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77CA" w14:textId="6B092EE9" w:rsidR="00B05993" w:rsidRPr="00C04AD8" w:rsidRDefault="00B05993" w:rsidP="00424065">
      <w:pPr>
        <w:tabs>
          <w:tab w:val="center" w:pos="4536"/>
          <w:tab w:val="right" w:pos="7938"/>
          <w:tab w:val="right" w:pos="9639"/>
        </w:tabs>
        <w:jc w:val="both"/>
        <w:rPr>
          <w:rFonts w:ascii="Arial" w:hAnsi="Arial" w:cs="Arial"/>
          <w:b/>
          <w:bCs/>
          <w:sz w:val="28"/>
          <w:lang w:val="en-US"/>
        </w:rPr>
      </w:pPr>
      <w:r w:rsidRPr="009610D7">
        <w:rPr>
          <w:rFonts w:ascii="Arial" w:hAnsi="Arial" w:cs="Arial"/>
          <w:b/>
          <w:bCs/>
          <w:sz w:val="28"/>
        </w:rPr>
        <w:t>3GPP TSG RAN WG1 #</w:t>
      </w:r>
      <w:r>
        <w:rPr>
          <w:rFonts w:ascii="Arial" w:hAnsi="Arial" w:cs="Arial"/>
          <w:b/>
          <w:bCs/>
          <w:sz w:val="28"/>
        </w:rPr>
        <w:t>110</w:t>
      </w:r>
      <w:r w:rsidRPr="009610D7">
        <w:rPr>
          <w:rFonts w:ascii="Arial" w:hAnsi="Arial" w:cs="Arial"/>
          <w:b/>
          <w:bCs/>
          <w:sz w:val="28"/>
        </w:rPr>
        <w:tab/>
      </w:r>
      <w:r w:rsidRPr="009610D7">
        <w:rPr>
          <w:rFonts w:ascii="Arial" w:hAnsi="Arial" w:cs="Arial"/>
          <w:b/>
          <w:bCs/>
          <w:sz w:val="28"/>
        </w:rPr>
        <w:tab/>
      </w:r>
      <w:r w:rsidR="00187CD3">
        <w:rPr>
          <w:rFonts w:ascii="Arial" w:hAnsi="Arial" w:cs="Arial"/>
          <w:b/>
          <w:bCs/>
          <w:sz w:val="28"/>
        </w:rPr>
        <w:tab/>
      </w:r>
      <w:r w:rsidR="0086557B" w:rsidRPr="0086557B">
        <w:rPr>
          <w:rFonts w:ascii="Arial" w:hAnsi="Arial" w:cs="Arial"/>
          <w:b/>
          <w:bCs/>
          <w:sz w:val="28"/>
        </w:rPr>
        <w:t>R1-2206836</w:t>
      </w:r>
    </w:p>
    <w:p w14:paraId="22ED70DA" w14:textId="09FBCEA7" w:rsidR="00B05993" w:rsidRDefault="00B05993" w:rsidP="00B059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C33A25B" w14:textId="77777777" w:rsidR="00B05993" w:rsidRPr="009513AC" w:rsidRDefault="00B05993" w:rsidP="00B05993">
      <w:pPr>
        <w:tabs>
          <w:tab w:val="center" w:pos="4536"/>
          <w:tab w:val="right" w:pos="9072"/>
        </w:tabs>
        <w:rPr>
          <w:rFonts w:ascii="Arial" w:eastAsia="MS Mincho" w:hAnsi="Arial" w:cs="Arial"/>
          <w:b/>
          <w:bCs/>
          <w:sz w:val="28"/>
          <w:lang w:eastAsia="ja-JP"/>
        </w:rPr>
      </w:pPr>
    </w:p>
    <w:p w14:paraId="222A7CB2" w14:textId="068726AB"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 xml:space="preserve">Further UE complexity reduction for </w:t>
      </w:r>
      <w:proofErr w:type="spellStart"/>
      <w:r w:rsidR="00DF6846" w:rsidRPr="00DF6846">
        <w:rPr>
          <w:rFonts w:ascii="Arial" w:eastAsia="MS Mincho" w:hAnsi="Arial"/>
          <w:sz w:val="24"/>
          <w:lang w:eastAsia="zh-CN"/>
        </w:rPr>
        <w:t>eRedCap</w:t>
      </w:r>
      <w:proofErr w:type="spellEnd"/>
    </w:p>
    <w:p w14:paraId="1692B1DC" w14:textId="5AF4446D" w:rsidR="00AE1DA6" w:rsidRPr="00AE1DA6" w:rsidRDefault="00614B8F" w:rsidP="00AE1DA6">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043216">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6093AA1F" w:rsidR="000D0D8A" w:rsidRDefault="0049736E" w:rsidP="00177397">
      <w:pPr>
        <w:spacing w:line="257" w:lineRule="auto"/>
        <w:ind w:right="-101"/>
        <w:jc w:val="both"/>
        <w:rPr>
          <w:rFonts w:eastAsia="宋体"/>
          <w:lang w:val="en-US" w:eastAsia="zh-CN"/>
        </w:rPr>
      </w:pPr>
      <w:r w:rsidRPr="0049736E">
        <w:rPr>
          <w:rFonts w:eastAsia="宋体"/>
          <w:lang w:val="en-US" w:eastAsia="zh-CN"/>
        </w:rPr>
        <w:t>In RAN 1 #109</w:t>
      </w:r>
      <w:r w:rsidRPr="0049736E">
        <w:rPr>
          <w:rFonts w:eastAsia="宋体" w:hint="eastAsia"/>
          <w:lang w:val="en-US" w:eastAsia="zh-CN"/>
        </w:rPr>
        <w:t>e</w:t>
      </w:r>
      <w:r w:rsidRPr="0049736E">
        <w:rPr>
          <w:rFonts w:eastAsia="宋体"/>
          <w:lang w:val="en-US" w:eastAsia="zh-CN"/>
        </w:rPr>
        <w:t xml:space="preserve">, </w:t>
      </w:r>
      <w:r>
        <w:rPr>
          <w:rFonts w:eastAsia="宋体"/>
          <w:lang w:val="en-US" w:eastAsia="zh-CN"/>
        </w:rPr>
        <w:t>several options were identified for further UE bandwidth reduction, UE peak rate reduction</w:t>
      </w:r>
      <w:r w:rsidR="00E12F34">
        <w:rPr>
          <w:rFonts w:eastAsia="宋体"/>
          <w:lang w:val="en-US" w:eastAsia="zh-CN"/>
        </w:rPr>
        <w:t xml:space="preserve">, and processing time relaxation. Moreover, some potential combinations were identified for further study in terms of cost breakdown and performance impact. </w:t>
      </w:r>
      <w:r w:rsidR="00527E8E">
        <w:rPr>
          <w:rFonts w:eastAsia="宋体"/>
          <w:lang w:val="en-US" w:eastAsia="zh-CN"/>
        </w:rPr>
        <w:t xml:space="preserve">In this contribution, we discuss </w:t>
      </w:r>
      <w:r w:rsidR="00A80911">
        <w:rPr>
          <w:rFonts w:eastAsia="宋体"/>
          <w:lang w:val="en-US" w:eastAsia="zh-CN"/>
        </w:rPr>
        <w:t>the cost reduction techniques for further UE complexity reduction</w:t>
      </w:r>
      <w:r w:rsidR="00E12F34">
        <w:rPr>
          <w:rFonts w:eastAsia="宋体"/>
          <w:lang w:val="en-US" w:eastAsia="zh-CN"/>
        </w:rPr>
        <w:t xml:space="preserve"> based on the identified options. </w:t>
      </w:r>
    </w:p>
    <w:p w14:paraId="004CA9EF" w14:textId="77777777" w:rsidR="00AF1BFF" w:rsidRDefault="00AF1BFF" w:rsidP="00177397">
      <w:pPr>
        <w:spacing w:line="257" w:lineRule="auto"/>
        <w:ind w:right="-101"/>
        <w:jc w:val="both"/>
        <w:rPr>
          <w:rFonts w:eastAsia="宋体"/>
          <w:lang w:val="en-US" w:eastAsia="zh-CN"/>
        </w:rPr>
      </w:pPr>
    </w:p>
    <w:p w14:paraId="6F87B0DF" w14:textId="0C930C4D" w:rsidR="00324AEA" w:rsidRDefault="00324AEA" w:rsidP="00324AEA">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724C68">
        <w:rPr>
          <w:rFonts w:eastAsia="Malgun Gothic" w:cs="Arial"/>
          <w:b w:val="0"/>
          <w:sz w:val="36"/>
          <w:lang w:val="en-US" w:eastAsia="ko-KR"/>
        </w:rPr>
        <w:t>Cost reduction estimation</w:t>
      </w:r>
    </w:p>
    <w:p w14:paraId="7A90B19A" w14:textId="09BB8DCB" w:rsidR="00FB5D8A" w:rsidRDefault="00FB5D8A" w:rsidP="0049736E">
      <w:pPr>
        <w:pStyle w:val="5"/>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1</w:t>
      </w:r>
      <w:r>
        <w:rPr>
          <w:rFonts w:cs="Arial"/>
          <w:b w:val="0"/>
          <w:bCs/>
          <w:sz w:val="32"/>
          <w:szCs w:val="44"/>
          <w:lang w:val="en-US"/>
        </w:rPr>
        <w:t xml:space="preserve"> Cost reduction with </w:t>
      </w:r>
      <w:r w:rsidR="00B05993">
        <w:rPr>
          <w:rFonts w:cs="Arial"/>
          <w:b w:val="0"/>
          <w:bCs/>
          <w:sz w:val="32"/>
          <w:szCs w:val="44"/>
          <w:lang w:val="en-US"/>
        </w:rPr>
        <w:t>UE</w:t>
      </w:r>
      <w:r>
        <w:rPr>
          <w:rFonts w:cs="Arial"/>
          <w:b w:val="0"/>
          <w:bCs/>
          <w:sz w:val="32"/>
          <w:szCs w:val="44"/>
          <w:lang w:val="en-US"/>
        </w:rPr>
        <w:t xml:space="preserve"> </w:t>
      </w:r>
      <w:r w:rsidR="00B05993">
        <w:rPr>
          <w:rFonts w:cs="Arial"/>
          <w:b w:val="0"/>
          <w:bCs/>
          <w:sz w:val="32"/>
          <w:szCs w:val="44"/>
          <w:lang w:val="en-US"/>
        </w:rPr>
        <w:t>bandwidth reduction</w:t>
      </w:r>
    </w:p>
    <w:p w14:paraId="5E2423E9" w14:textId="1BCBADC2" w:rsidR="00B05993" w:rsidRDefault="00E12F34" w:rsidP="00B05993">
      <w:pPr>
        <w:rPr>
          <w:lang w:val="en-US" w:eastAsia="x-none"/>
        </w:rPr>
      </w:pPr>
      <w:r>
        <w:rPr>
          <w:lang w:val="en-US" w:eastAsia="x-none"/>
        </w:rPr>
        <w:t xml:space="preserve">The followings were agreed in RAN 1 #109e. </w:t>
      </w:r>
    </w:p>
    <w:p w14:paraId="08FBD0AE" w14:textId="77777777" w:rsidR="00B05993" w:rsidRPr="00B05993" w:rsidRDefault="00B05993" w:rsidP="00B05993">
      <w:pPr>
        <w:rPr>
          <w:lang w:val="en-US" w:eastAsia="x-none"/>
        </w:rPr>
      </w:pPr>
    </w:p>
    <w:tbl>
      <w:tblPr>
        <w:tblStyle w:val="af1"/>
        <w:tblW w:w="0" w:type="auto"/>
        <w:tblLook w:val="04A0" w:firstRow="1" w:lastRow="0" w:firstColumn="1" w:lastColumn="0" w:noHBand="0" w:noVBand="1"/>
      </w:tblPr>
      <w:tblGrid>
        <w:gridCol w:w="9631"/>
      </w:tblGrid>
      <w:tr w:rsidR="00B05993" w14:paraId="68C37C55" w14:textId="77777777" w:rsidTr="00B05993">
        <w:tc>
          <w:tcPr>
            <w:tcW w:w="9631" w:type="dxa"/>
          </w:tcPr>
          <w:p w14:paraId="2E85AD49" w14:textId="77777777" w:rsidR="00B05993" w:rsidRPr="00B05993" w:rsidRDefault="00B05993" w:rsidP="00B05993">
            <w:pPr>
              <w:shd w:val="clear" w:color="auto" w:fill="FFFFFF"/>
              <w:spacing w:after="180" w:line="231" w:lineRule="atLeast"/>
              <w:jc w:val="both"/>
              <w:rPr>
                <w:rFonts w:ascii="Calibri" w:eastAsia="宋体" w:hAnsi="Calibri" w:cs="Calibri"/>
                <w:color w:val="000000"/>
                <w:sz w:val="22"/>
                <w:szCs w:val="22"/>
                <w:highlight w:val="green"/>
                <w:lang w:val="en-US" w:eastAsia="zh-CN"/>
              </w:rPr>
            </w:pPr>
            <w:r w:rsidRPr="00B05993">
              <w:rPr>
                <w:rFonts w:ascii="Times New Roman" w:eastAsia="宋体" w:hAnsi="Times New Roman"/>
                <w:color w:val="000000"/>
                <w:szCs w:val="20"/>
                <w:highlight w:val="green"/>
                <w:shd w:val="clear" w:color="auto" w:fill="FFFF00"/>
                <w:lang w:val="en-US" w:eastAsia="zh-CN"/>
              </w:rPr>
              <w:t>Agreement</w:t>
            </w:r>
          </w:p>
          <w:p w14:paraId="59558C48" w14:textId="77777777" w:rsidR="00B05993" w:rsidRPr="00B05993" w:rsidRDefault="00B05993" w:rsidP="00B05993">
            <w:pPr>
              <w:numPr>
                <w:ilvl w:val="0"/>
                <w:numId w:val="18"/>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following options for further UE bandwidth reduction can be studied:</w:t>
            </w:r>
          </w:p>
          <w:p w14:paraId="41F379ED"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Option BW1: Both RF and BB bandwidths are 5 MHz for UL and DL.</w:t>
            </w:r>
          </w:p>
          <w:p w14:paraId="349955C9"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797CCDF1" w14:textId="77777777" w:rsidR="00B05993" w:rsidRPr="00B05993" w:rsidRDefault="00B05993" w:rsidP="00B05993">
            <w:pPr>
              <w:numPr>
                <w:ilvl w:val="0"/>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In addition, optional results for the following option can also be reported:</w:t>
            </w:r>
          </w:p>
          <w:p w14:paraId="43F59328"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Option BW2: 5 MHz BB bandwidth for all signals and channels with 20 MHz RF bandwidth for UL and DL. </w:t>
            </w:r>
          </w:p>
          <w:p w14:paraId="3F1B4211" w14:textId="77777777" w:rsidR="00B05993" w:rsidRPr="00B05993" w:rsidRDefault="00B05993" w:rsidP="00B05993">
            <w:pPr>
              <w:numPr>
                <w:ilvl w:val="0"/>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At least the following cases are studied:</w:t>
            </w:r>
          </w:p>
          <w:p w14:paraId="13C26C88"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resource allocation spans a bandwidth of maximum 5 MHz (Maximum UE channel bandwidth).</w:t>
            </w:r>
          </w:p>
          <w:p w14:paraId="24CA5588"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same option is used for UL and DL.</w:t>
            </w:r>
          </w:p>
          <w:p w14:paraId="013FF7C2"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same option is used for idle/inactive and connected mode.</w:t>
            </w:r>
          </w:p>
          <w:p w14:paraId="0E108D8B" w14:textId="77777777" w:rsidR="00B05993" w:rsidRPr="00B05993" w:rsidRDefault="00B05993" w:rsidP="00B05993">
            <w:pPr>
              <w:numPr>
                <w:ilvl w:val="1"/>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It is FFS whether to study other cases.</w:t>
            </w:r>
          </w:p>
          <w:p w14:paraId="2C12CC97" w14:textId="77777777" w:rsidR="00B05993" w:rsidRPr="00B05993" w:rsidRDefault="00B05993" w:rsidP="00B05993">
            <w:pPr>
              <w:numPr>
                <w:ilvl w:val="0"/>
                <w:numId w:val="19"/>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Note: As part of study of above options, it is not precluded to indicate that an observation is relevant for UL only or DL only.</w:t>
            </w:r>
          </w:p>
          <w:p w14:paraId="0BC391F8" w14:textId="77777777" w:rsidR="00B05993" w:rsidRDefault="00B05993" w:rsidP="00FB5D8A">
            <w:pPr>
              <w:rPr>
                <w:lang w:val="en-US" w:eastAsia="x-none"/>
              </w:rPr>
            </w:pPr>
          </w:p>
        </w:tc>
      </w:tr>
    </w:tbl>
    <w:p w14:paraId="7E56BB79" w14:textId="77777777" w:rsidR="00B05993" w:rsidRDefault="00B05993" w:rsidP="00FB5D8A">
      <w:pPr>
        <w:rPr>
          <w:lang w:val="en-US" w:eastAsia="x-none"/>
        </w:rPr>
      </w:pPr>
    </w:p>
    <w:p w14:paraId="5550CFB9" w14:textId="77777777" w:rsidR="00B05993" w:rsidRDefault="00B05993" w:rsidP="00FB5D8A">
      <w:pPr>
        <w:rPr>
          <w:lang w:val="en-US" w:eastAsia="x-none"/>
        </w:rPr>
      </w:pPr>
    </w:p>
    <w:p w14:paraId="187E4285" w14:textId="77777777" w:rsidR="00B05993" w:rsidRDefault="00B05993" w:rsidP="00FB5D8A">
      <w:pPr>
        <w:rPr>
          <w:lang w:val="en-US" w:eastAsia="x-none"/>
        </w:rPr>
      </w:pPr>
    </w:p>
    <w:p w14:paraId="448311CE" w14:textId="183DDE1A" w:rsidR="00FB5D8A" w:rsidRDefault="00FB5D8A" w:rsidP="00FB5D8A">
      <w:pPr>
        <w:rPr>
          <w:lang w:val="en-US" w:eastAsia="x-none"/>
        </w:rPr>
      </w:pPr>
      <w:r>
        <w:rPr>
          <w:lang w:val="en-US" w:eastAsia="x-none"/>
        </w:rPr>
        <w:t>Based on the discussion in Rel-17, the main contributors of cost reduction of bandwidth reduction are the following functional blocks:</w:t>
      </w:r>
    </w:p>
    <w:p w14:paraId="6057F886" w14:textId="77777777" w:rsidR="00FB5D8A" w:rsidRPr="003955CA" w:rsidRDefault="00FB5D8A" w:rsidP="00FB5D8A">
      <w:pPr>
        <w:pStyle w:val="B1"/>
      </w:pPr>
      <w:r>
        <w:rPr>
          <w:lang w:val="en-US" w:eastAsia="x-none"/>
        </w:rPr>
        <w:t xml:space="preserve">  </w:t>
      </w:r>
      <w:r>
        <w:t>-</w:t>
      </w:r>
      <w:r>
        <w:tab/>
      </w:r>
      <w:r w:rsidRPr="003955CA">
        <w:t>Baseband: ADC/DAC</w:t>
      </w:r>
    </w:p>
    <w:p w14:paraId="29E61D13" w14:textId="77777777" w:rsidR="00FB5D8A" w:rsidRPr="003955CA" w:rsidRDefault="00FB5D8A" w:rsidP="00FB5D8A">
      <w:pPr>
        <w:pStyle w:val="B1"/>
      </w:pPr>
      <w:r>
        <w:t>-</w:t>
      </w:r>
      <w:r>
        <w:tab/>
      </w:r>
      <w:r w:rsidRPr="003955CA">
        <w:t>Baseband: FFT/IFFT</w:t>
      </w:r>
    </w:p>
    <w:p w14:paraId="7BF6270F" w14:textId="77777777" w:rsidR="00FB5D8A" w:rsidRPr="003955CA" w:rsidRDefault="00FB5D8A" w:rsidP="00FB5D8A">
      <w:pPr>
        <w:pStyle w:val="B1"/>
      </w:pPr>
      <w:r>
        <w:t>-</w:t>
      </w:r>
      <w:r>
        <w:tab/>
      </w:r>
      <w:r w:rsidRPr="003955CA">
        <w:t>Baseband: Post-FFT data buffering</w:t>
      </w:r>
    </w:p>
    <w:p w14:paraId="2D455D64" w14:textId="77777777" w:rsidR="00FB5D8A" w:rsidRPr="003955CA" w:rsidRDefault="00FB5D8A" w:rsidP="00FB5D8A">
      <w:pPr>
        <w:pStyle w:val="B1"/>
      </w:pPr>
      <w:r>
        <w:t>-</w:t>
      </w:r>
      <w:r>
        <w:tab/>
      </w:r>
      <w:r w:rsidRPr="003955CA">
        <w:t>Baseband: Receiver processing block</w:t>
      </w:r>
    </w:p>
    <w:p w14:paraId="591C9161" w14:textId="77777777" w:rsidR="00FB5D8A" w:rsidRPr="003955CA" w:rsidRDefault="00FB5D8A" w:rsidP="00FB5D8A">
      <w:pPr>
        <w:pStyle w:val="B1"/>
      </w:pPr>
      <w:r>
        <w:t>-</w:t>
      </w:r>
      <w:r>
        <w:tab/>
      </w:r>
      <w:r w:rsidRPr="003955CA">
        <w:t>Baseband: LDPC decoding</w:t>
      </w:r>
    </w:p>
    <w:p w14:paraId="38021E17" w14:textId="5C0A4994" w:rsidR="00FB5D8A" w:rsidRDefault="00FB5D8A" w:rsidP="00FB5D8A">
      <w:pPr>
        <w:pStyle w:val="B1"/>
      </w:pPr>
      <w:r>
        <w:t>-</w:t>
      </w:r>
      <w:r>
        <w:tab/>
      </w:r>
      <w:r w:rsidRPr="003955CA">
        <w:t>Baseband: HARQ buffer</w:t>
      </w:r>
    </w:p>
    <w:p w14:paraId="07BF2633" w14:textId="5A597E87" w:rsidR="00BA0FF4" w:rsidRDefault="00FB5D8A" w:rsidP="003D2591">
      <w:pPr>
        <w:pStyle w:val="B1"/>
        <w:ind w:left="0" w:firstLine="0"/>
      </w:pPr>
      <w:r>
        <w:t xml:space="preserve">Table </w:t>
      </w:r>
      <w:r w:rsidR="0081581F">
        <w:t xml:space="preserve">1 </w:t>
      </w:r>
      <w:r>
        <w:t>provide</w:t>
      </w:r>
      <w:r w:rsidR="002E6D71">
        <w:t xml:space="preserve">s </w:t>
      </w:r>
      <w:r w:rsidR="005C1CE6">
        <w:t xml:space="preserve">an analysis for </w:t>
      </w:r>
      <w:r w:rsidR="002E6D71">
        <w:t>additional cost saving with further reduced maximum UE bandwidth from 20MHz to 5MHz</w:t>
      </w:r>
      <w:r w:rsidR="007F5B6C">
        <w:t xml:space="preserve"> for BW1</w:t>
      </w:r>
      <w:r w:rsidR="00BA0FF4">
        <w:t xml:space="preserve"> and BW3</w:t>
      </w:r>
      <w:r w:rsidR="002E6D71">
        <w:t xml:space="preserve">. </w:t>
      </w:r>
      <w:r w:rsidR="0081581F">
        <w:t xml:space="preserve">In our understanding, reducing bandwidth from 20MHz to 5MHz the impact on RF is minor. The cost reduction mainly comes from baseband. </w:t>
      </w:r>
      <w:r w:rsidR="002E6D71">
        <w:t xml:space="preserve">From Table </w:t>
      </w:r>
      <w:r w:rsidR="0061148E">
        <w:t>1</w:t>
      </w:r>
      <w:r w:rsidR="002E6D71">
        <w:t>, we can observe that</w:t>
      </w:r>
      <w:r w:rsidR="003D2591">
        <w:t xml:space="preserve"> t</w:t>
      </w:r>
      <w:r w:rsidR="00BA0FF4">
        <w:t>he main different between BW1 and BW 3 comes from:</w:t>
      </w:r>
    </w:p>
    <w:p w14:paraId="197B4F96" w14:textId="77777777" w:rsidR="00BA0FF4" w:rsidRDefault="00BA0FF4" w:rsidP="003501D6">
      <w:pPr>
        <w:pStyle w:val="B1"/>
        <w:numPr>
          <w:ilvl w:val="1"/>
          <w:numId w:val="14"/>
        </w:numPr>
      </w:pPr>
      <w:r>
        <w:lastRenderedPageBreak/>
        <w:t xml:space="preserve">For base band part, </w:t>
      </w:r>
    </w:p>
    <w:p w14:paraId="33C25AF7" w14:textId="3F8B5639" w:rsidR="00BA0FF4" w:rsidRDefault="00BA0FF4" w:rsidP="00BA0FF4">
      <w:pPr>
        <w:pStyle w:val="B1"/>
        <w:numPr>
          <w:ilvl w:val="2"/>
          <w:numId w:val="14"/>
        </w:numPr>
      </w:pPr>
      <w:r>
        <w:t xml:space="preserve">the difference mainly comes from ADC/DAC, FFT/IFFT, because BW1 can be benefit from further reduction, while BW3 requires same ADC/DAC as R17 Redcap. </w:t>
      </w:r>
    </w:p>
    <w:p w14:paraId="5E162ED6" w14:textId="33700C39" w:rsidR="00BA0FF4" w:rsidRDefault="00BA0FF4" w:rsidP="00BA0FF4">
      <w:pPr>
        <w:pStyle w:val="B1"/>
        <w:numPr>
          <w:ilvl w:val="2"/>
          <w:numId w:val="14"/>
        </w:numPr>
      </w:pPr>
      <w:r>
        <w:t xml:space="preserve">Post-FFT buffer may also have some different. However, this depends on the assumption on whether </w:t>
      </w:r>
      <w:r w:rsidR="003D2591">
        <w:t>“</w:t>
      </w:r>
      <w:r>
        <w:t>cross slot</w:t>
      </w:r>
      <w:r w:rsidR="003D2591">
        <w:t xml:space="preserve">” or pre-known location of PDSCH is known or not. </w:t>
      </w:r>
    </w:p>
    <w:p w14:paraId="6C91C809" w14:textId="5280C437" w:rsidR="003D2591" w:rsidRDefault="003D2591" w:rsidP="003D2591">
      <w:pPr>
        <w:pStyle w:val="B1"/>
        <w:ind w:left="0" w:firstLine="0"/>
      </w:pPr>
      <w:r>
        <w:t xml:space="preserve">The difference between BW1 and BW3 is about 3% of reference. </w:t>
      </w:r>
    </w:p>
    <w:p w14:paraId="3A954FE8" w14:textId="5C01608B" w:rsidR="00684E2F" w:rsidRDefault="00C67C56" w:rsidP="00C67C56">
      <w:pPr>
        <w:pStyle w:val="B1"/>
        <w:ind w:left="0" w:firstLine="0"/>
        <w:rPr>
          <w:rFonts w:cs="Arial"/>
          <w:b/>
          <w:bCs/>
          <w:i/>
          <w:iCs/>
        </w:rPr>
      </w:pPr>
      <w:r w:rsidRPr="00A80911">
        <w:rPr>
          <w:rFonts w:cs="Arial"/>
          <w:b/>
          <w:bCs/>
          <w:i/>
          <w:iCs/>
        </w:rPr>
        <w:t>Observation #</w:t>
      </w:r>
      <w:r w:rsidR="003D2591">
        <w:rPr>
          <w:rFonts w:cs="Arial"/>
          <w:b/>
          <w:bCs/>
          <w:i/>
          <w:iCs/>
        </w:rPr>
        <w:t>1</w:t>
      </w:r>
      <w:r w:rsidRPr="00A80911">
        <w:rPr>
          <w:rFonts w:cs="Arial"/>
          <w:b/>
          <w:bCs/>
          <w:i/>
          <w:iCs/>
        </w:rPr>
        <w:t xml:space="preserve">: </w:t>
      </w:r>
      <w:r w:rsidR="00684E2F">
        <w:rPr>
          <w:rFonts w:cs="Arial"/>
          <w:b/>
          <w:bCs/>
          <w:i/>
          <w:iCs/>
        </w:rPr>
        <w:t>The additional cost saving with BW1 and BW 3 are about 9.5~12% for 2Rx and 4.75~7.1% for 1Rx</w:t>
      </w:r>
      <w:r w:rsidR="00424065">
        <w:rPr>
          <w:rFonts w:cs="Arial"/>
          <w:b/>
          <w:bCs/>
          <w:i/>
          <w:iCs/>
        </w:rPr>
        <w:t>.</w:t>
      </w:r>
    </w:p>
    <w:p w14:paraId="18C68FEE" w14:textId="4EE44B92" w:rsidR="005C1CE6" w:rsidRDefault="00684E2F" w:rsidP="003501D6">
      <w:pPr>
        <w:pStyle w:val="B1"/>
        <w:ind w:left="0" w:firstLine="0"/>
        <w:rPr>
          <w:rFonts w:cs="Arial"/>
          <w:b/>
          <w:bCs/>
          <w:i/>
          <w:iCs/>
        </w:rPr>
      </w:pPr>
      <w:r>
        <w:rPr>
          <w:rFonts w:cs="Arial"/>
          <w:b/>
          <w:bCs/>
          <w:i/>
          <w:iCs/>
        </w:rPr>
        <w:t xml:space="preserve">Observation #2: </w:t>
      </w:r>
      <w:r w:rsidR="00C67C56">
        <w:rPr>
          <w:rFonts w:cs="Arial"/>
          <w:b/>
          <w:bCs/>
          <w:i/>
          <w:iCs/>
        </w:rPr>
        <w:t xml:space="preserve">The cost </w:t>
      </w:r>
      <w:r w:rsidR="003D2591">
        <w:rPr>
          <w:rFonts w:cs="Arial"/>
          <w:b/>
          <w:bCs/>
          <w:i/>
          <w:iCs/>
        </w:rPr>
        <w:t xml:space="preserve">difference between BW1 and BW 3 is </w:t>
      </w:r>
      <w:r w:rsidR="00E4669A">
        <w:rPr>
          <w:rFonts w:cs="Arial"/>
          <w:b/>
          <w:bCs/>
          <w:i/>
          <w:iCs/>
        </w:rPr>
        <w:t xml:space="preserve">less than </w:t>
      </w:r>
      <w:r w:rsidR="003D2591">
        <w:rPr>
          <w:rFonts w:cs="Arial"/>
          <w:b/>
          <w:bCs/>
          <w:i/>
          <w:iCs/>
        </w:rPr>
        <w:t>3%</w:t>
      </w:r>
      <w:r w:rsidR="00E4669A">
        <w:rPr>
          <w:rFonts w:cs="Arial"/>
          <w:b/>
          <w:bCs/>
          <w:i/>
          <w:iCs/>
        </w:rPr>
        <w:t xml:space="preserve"> with R15 </w:t>
      </w:r>
      <w:proofErr w:type="spellStart"/>
      <w:r w:rsidR="00E4669A">
        <w:rPr>
          <w:rFonts w:cs="Arial"/>
          <w:b/>
          <w:bCs/>
          <w:i/>
          <w:iCs/>
        </w:rPr>
        <w:t>eMBB</w:t>
      </w:r>
      <w:proofErr w:type="spellEnd"/>
      <w:r w:rsidR="00E4669A">
        <w:rPr>
          <w:rFonts w:cs="Arial"/>
          <w:b/>
          <w:bCs/>
          <w:i/>
          <w:iCs/>
        </w:rPr>
        <w:t xml:space="preserve"> UE as a </w:t>
      </w:r>
      <w:r w:rsidR="00424065">
        <w:rPr>
          <w:rFonts w:cs="Arial"/>
          <w:b/>
          <w:bCs/>
          <w:i/>
          <w:iCs/>
        </w:rPr>
        <w:t>reference</w:t>
      </w:r>
      <w:r w:rsidR="003D2591">
        <w:rPr>
          <w:rFonts w:cs="Arial"/>
          <w:b/>
          <w:bCs/>
          <w:i/>
          <w:iCs/>
        </w:rPr>
        <w:t>.</w:t>
      </w:r>
      <w:r>
        <w:rPr>
          <w:rFonts w:cs="Arial"/>
          <w:b/>
          <w:bCs/>
          <w:i/>
          <w:iCs/>
        </w:rPr>
        <w:t xml:space="preserve"> </w:t>
      </w:r>
    </w:p>
    <w:p w14:paraId="60B5E456" w14:textId="23B75BBA" w:rsidR="00FB5D8A" w:rsidRPr="00FA4365" w:rsidRDefault="00FB5D8A" w:rsidP="00866258">
      <w:pPr>
        <w:pStyle w:val="TH"/>
        <w:spacing w:after="0"/>
      </w:pPr>
      <w:r w:rsidRPr="00930C02">
        <w:t xml:space="preserve">Table </w:t>
      </w:r>
      <w:r w:rsidR="0061148E">
        <w:t>1</w:t>
      </w:r>
      <w:r w:rsidRPr="00930C02">
        <w:t xml:space="preserve">: </w:t>
      </w:r>
      <w:r>
        <w:t>Additional</w:t>
      </w:r>
      <w:r w:rsidRPr="00FA4365">
        <w:t xml:space="preserve"> device cost </w:t>
      </w:r>
      <w:r w:rsidR="002E6D71">
        <w:t xml:space="preserve">saving </w:t>
      </w:r>
      <w:r w:rsidRPr="00FA4365">
        <w:t>for reduced maximum UE bandwidth</w:t>
      </w:r>
    </w:p>
    <w:p w14:paraId="4E3F442F" w14:textId="77777777" w:rsidR="00FB5D8A" w:rsidRDefault="00FB5D8A"/>
    <w:tbl>
      <w:tblPr>
        <w:tblW w:w="9535" w:type="dxa"/>
        <w:tblLayout w:type="fixed"/>
        <w:tblLook w:val="04A0" w:firstRow="1" w:lastRow="0" w:firstColumn="1" w:lastColumn="0" w:noHBand="0" w:noVBand="1"/>
      </w:tblPr>
      <w:tblGrid>
        <w:gridCol w:w="1530"/>
        <w:gridCol w:w="772"/>
        <w:gridCol w:w="1248"/>
        <w:gridCol w:w="1248"/>
        <w:gridCol w:w="1249"/>
        <w:gridCol w:w="1162"/>
        <w:gridCol w:w="1163"/>
        <w:gridCol w:w="1163"/>
      </w:tblGrid>
      <w:tr w:rsidR="007F5B6C" w:rsidRPr="007A48B0" w14:paraId="73DCD6A8" w14:textId="77777777" w:rsidTr="00424065">
        <w:trPr>
          <w:trHeight w:val="204"/>
        </w:trPr>
        <w:tc>
          <w:tcPr>
            <w:tcW w:w="1530" w:type="dxa"/>
            <w:vMerge w:val="restart"/>
            <w:tcBorders>
              <w:top w:val="single" w:sz="4" w:space="0" w:color="auto"/>
              <w:left w:val="single" w:sz="4" w:space="0" w:color="auto"/>
              <w:right w:val="single" w:sz="4" w:space="0" w:color="auto"/>
            </w:tcBorders>
            <w:shd w:val="clear" w:color="000000" w:fill="D9D9D9"/>
            <w:vAlign w:val="center"/>
          </w:tcPr>
          <w:p w14:paraId="00FB8A79" w14:textId="245AFD64" w:rsidR="007F5B6C" w:rsidRPr="00364817" w:rsidRDefault="007F5B6C" w:rsidP="007F5B6C">
            <w:pPr>
              <w:rPr>
                <w:rFonts w:ascii="Calibri" w:hAnsi="Calibri"/>
                <w:b/>
                <w:bCs/>
                <w:sz w:val="16"/>
                <w:szCs w:val="16"/>
                <w:lang w:val="en-US"/>
              </w:rPr>
            </w:pPr>
            <w:r w:rsidRPr="00364817">
              <w:rPr>
                <w:rFonts w:ascii="Calibri" w:hAnsi="Calibri"/>
                <w:b/>
                <w:bCs/>
                <w:sz w:val="16"/>
                <w:szCs w:val="16"/>
                <w:lang w:val="en-US"/>
              </w:rPr>
              <w:t>Reduced UE bandwidth</w:t>
            </w:r>
          </w:p>
        </w:tc>
        <w:tc>
          <w:tcPr>
            <w:tcW w:w="772" w:type="dxa"/>
            <w:vMerge w:val="restart"/>
            <w:tcBorders>
              <w:top w:val="single" w:sz="4" w:space="0" w:color="auto"/>
              <w:left w:val="nil"/>
              <w:right w:val="single" w:sz="4" w:space="0" w:color="auto"/>
            </w:tcBorders>
            <w:shd w:val="clear" w:color="000000" w:fill="D9D9D9"/>
            <w:vAlign w:val="center"/>
          </w:tcPr>
          <w:p w14:paraId="2D567DDA" w14:textId="77777777" w:rsidR="007F5B6C" w:rsidRPr="00797968" w:rsidRDefault="007F5B6C" w:rsidP="007F5B6C">
            <w:pPr>
              <w:rPr>
                <w:rFonts w:ascii="Calibri" w:hAnsi="Calibri"/>
                <w:b/>
                <w:bCs/>
                <w:color w:val="000000"/>
                <w:sz w:val="16"/>
                <w:szCs w:val="16"/>
                <w:lang w:val="en-US"/>
              </w:rPr>
            </w:pPr>
            <w:r w:rsidRPr="00797968">
              <w:rPr>
                <w:rFonts w:ascii="Calibri" w:hAnsi="Calibri"/>
                <w:b/>
                <w:bCs/>
                <w:color w:val="000000"/>
                <w:sz w:val="16"/>
                <w:szCs w:val="16"/>
                <w:lang w:val="en-US"/>
              </w:rPr>
              <w:t xml:space="preserve">R15 </w:t>
            </w:r>
          </w:p>
          <w:p w14:paraId="4CFC03CC" w14:textId="6A26D275" w:rsidR="007F5B6C" w:rsidRPr="00797968" w:rsidRDefault="007F5B6C" w:rsidP="007F5B6C">
            <w:pPr>
              <w:rPr>
                <w:rFonts w:ascii="Calibri" w:hAnsi="Calibri"/>
                <w:b/>
                <w:bCs/>
                <w:color w:val="000000"/>
                <w:sz w:val="16"/>
                <w:szCs w:val="16"/>
                <w:lang w:val="en-US"/>
              </w:rPr>
            </w:pPr>
            <w:proofErr w:type="spellStart"/>
            <w:r w:rsidRPr="00797968">
              <w:rPr>
                <w:rFonts w:ascii="Calibri" w:hAnsi="Calibri"/>
                <w:b/>
                <w:bCs/>
                <w:color w:val="000000"/>
                <w:sz w:val="16"/>
                <w:szCs w:val="16"/>
                <w:lang w:val="en-US"/>
              </w:rPr>
              <w:t>eMBB</w:t>
            </w:r>
            <w:proofErr w:type="spellEnd"/>
            <w:r w:rsidRPr="00797968">
              <w:rPr>
                <w:rFonts w:ascii="Calibri" w:hAnsi="Calibri"/>
                <w:b/>
                <w:bCs/>
                <w:color w:val="000000"/>
                <w:sz w:val="16"/>
                <w:szCs w:val="16"/>
                <w:lang w:val="en-US"/>
              </w:rPr>
              <w:t xml:space="preserve"> UE</w:t>
            </w:r>
          </w:p>
        </w:tc>
        <w:tc>
          <w:tcPr>
            <w:tcW w:w="3745" w:type="dxa"/>
            <w:gridSpan w:val="3"/>
            <w:tcBorders>
              <w:top w:val="single" w:sz="4" w:space="0" w:color="auto"/>
              <w:left w:val="single" w:sz="4" w:space="0" w:color="auto"/>
              <w:bottom w:val="single" w:sz="4" w:space="0" w:color="auto"/>
              <w:right w:val="single" w:sz="4" w:space="0" w:color="auto"/>
            </w:tcBorders>
            <w:shd w:val="clear" w:color="000000" w:fill="D9D9D9"/>
          </w:tcPr>
          <w:p w14:paraId="7601DA5E" w14:textId="77777777"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 xml:space="preserve">FR1 FDD </w:t>
            </w:r>
          </w:p>
          <w:p w14:paraId="140BA820" w14:textId="40234AE6"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2Rx 2 layer</w:t>
            </w:r>
          </w:p>
        </w:tc>
        <w:tc>
          <w:tcPr>
            <w:tcW w:w="3488" w:type="dxa"/>
            <w:gridSpan w:val="3"/>
            <w:tcBorders>
              <w:top w:val="single" w:sz="4" w:space="0" w:color="auto"/>
              <w:left w:val="nil"/>
              <w:bottom w:val="single" w:sz="4" w:space="0" w:color="auto"/>
              <w:right w:val="single" w:sz="4" w:space="0" w:color="auto"/>
            </w:tcBorders>
            <w:shd w:val="clear" w:color="000000" w:fill="D9D9D9"/>
          </w:tcPr>
          <w:p w14:paraId="5459DF9C" w14:textId="77777777"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 xml:space="preserve">FR1 FDD </w:t>
            </w:r>
          </w:p>
          <w:p w14:paraId="19930365" w14:textId="665447DB"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1 Rx 1 layer</w:t>
            </w:r>
          </w:p>
        </w:tc>
      </w:tr>
      <w:tr w:rsidR="0081581F" w:rsidRPr="007A48B0" w14:paraId="7C729378" w14:textId="039F399F" w:rsidTr="00424065">
        <w:trPr>
          <w:trHeight w:val="204"/>
        </w:trPr>
        <w:tc>
          <w:tcPr>
            <w:tcW w:w="1530" w:type="dxa"/>
            <w:vMerge/>
            <w:tcBorders>
              <w:left w:val="single" w:sz="4" w:space="0" w:color="auto"/>
              <w:bottom w:val="single" w:sz="4" w:space="0" w:color="auto"/>
              <w:right w:val="single" w:sz="4" w:space="0" w:color="auto"/>
            </w:tcBorders>
            <w:shd w:val="clear" w:color="000000" w:fill="D9D9D9"/>
            <w:vAlign w:val="center"/>
          </w:tcPr>
          <w:p w14:paraId="40F191F1" w14:textId="282EBED0" w:rsidR="007F5B6C" w:rsidRPr="00364817" w:rsidRDefault="007F5B6C" w:rsidP="007F5B6C">
            <w:pPr>
              <w:rPr>
                <w:rFonts w:ascii="Calibri" w:hAnsi="Calibri"/>
                <w:b/>
                <w:bCs/>
                <w:sz w:val="16"/>
                <w:szCs w:val="16"/>
                <w:lang w:val="en-US"/>
              </w:rPr>
            </w:pPr>
          </w:p>
        </w:tc>
        <w:tc>
          <w:tcPr>
            <w:tcW w:w="772" w:type="dxa"/>
            <w:vMerge/>
            <w:tcBorders>
              <w:left w:val="nil"/>
              <w:bottom w:val="single" w:sz="4" w:space="0" w:color="auto"/>
              <w:right w:val="single" w:sz="4" w:space="0" w:color="auto"/>
            </w:tcBorders>
            <w:shd w:val="clear" w:color="000000" w:fill="D9D9D9"/>
            <w:vAlign w:val="center"/>
          </w:tcPr>
          <w:p w14:paraId="6D400C2E" w14:textId="7C1ADB28" w:rsidR="007F5B6C" w:rsidRDefault="007F5B6C" w:rsidP="007F5B6C">
            <w:pPr>
              <w:rPr>
                <w:rFonts w:ascii="Calibri" w:hAnsi="Calibri"/>
                <w:b/>
                <w:bCs/>
                <w:color w:val="000000"/>
                <w:sz w:val="16"/>
                <w:szCs w:val="16"/>
                <w:lang w:val="en-US"/>
              </w:rPr>
            </w:pPr>
          </w:p>
        </w:tc>
        <w:tc>
          <w:tcPr>
            <w:tcW w:w="1248" w:type="dxa"/>
            <w:tcBorders>
              <w:top w:val="single" w:sz="4" w:space="0" w:color="auto"/>
              <w:left w:val="single" w:sz="4" w:space="0" w:color="auto"/>
              <w:bottom w:val="single" w:sz="4" w:space="0" w:color="auto"/>
              <w:right w:val="single" w:sz="4" w:space="0" w:color="auto"/>
            </w:tcBorders>
            <w:shd w:val="clear" w:color="000000" w:fill="D9D9D9"/>
          </w:tcPr>
          <w:p w14:paraId="4EAA87C4" w14:textId="49B02923"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Rel-17 20MHz [2]</w:t>
            </w:r>
          </w:p>
        </w:tc>
        <w:tc>
          <w:tcPr>
            <w:tcW w:w="1248" w:type="dxa"/>
            <w:tcBorders>
              <w:top w:val="single" w:sz="4" w:space="0" w:color="auto"/>
              <w:left w:val="single" w:sz="4" w:space="0" w:color="auto"/>
              <w:bottom w:val="single" w:sz="4" w:space="0" w:color="auto"/>
              <w:right w:val="single" w:sz="4" w:space="0" w:color="auto"/>
            </w:tcBorders>
            <w:shd w:val="clear" w:color="000000" w:fill="D9D9D9"/>
          </w:tcPr>
          <w:p w14:paraId="6CE38172" w14:textId="7EF0FB8C"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BW1</w:t>
            </w:r>
          </w:p>
        </w:tc>
        <w:tc>
          <w:tcPr>
            <w:tcW w:w="1249" w:type="dxa"/>
            <w:tcBorders>
              <w:top w:val="single" w:sz="4" w:space="0" w:color="auto"/>
              <w:left w:val="nil"/>
              <w:bottom w:val="single" w:sz="4" w:space="0" w:color="auto"/>
              <w:right w:val="single" w:sz="4" w:space="0" w:color="auto"/>
            </w:tcBorders>
            <w:shd w:val="clear" w:color="000000" w:fill="D9D9D9"/>
          </w:tcPr>
          <w:p w14:paraId="3B494D0A" w14:textId="4E4C1618"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BW3</w:t>
            </w:r>
          </w:p>
        </w:tc>
        <w:tc>
          <w:tcPr>
            <w:tcW w:w="1162" w:type="dxa"/>
            <w:tcBorders>
              <w:top w:val="single" w:sz="4" w:space="0" w:color="auto"/>
              <w:left w:val="single" w:sz="4" w:space="0" w:color="auto"/>
              <w:bottom w:val="single" w:sz="4" w:space="0" w:color="auto"/>
              <w:right w:val="single" w:sz="4" w:space="0" w:color="auto"/>
            </w:tcBorders>
            <w:shd w:val="clear" w:color="000000" w:fill="D9D9D9"/>
          </w:tcPr>
          <w:p w14:paraId="023ABD31" w14:textId="76490C4D"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Rel-17 20MHz [2]</w:t>
            </w:r>
          </w:p>
        </w:tc>
        <w:tc>
          <w:tcPr>
            <w:tcW w:w="1163" w:type="dxa"/>
            <w:tcBorders>
              <w:top w:val="single" w:sz="4" w:space="0" w:color="auto"/>
              <w:left w:val="single" w:sz="4" w:space="0" w:color="auto"/>
              <w:bottom w:val="single" w:sz="4" w:space="0" w:color="auto"/>
              <w:right w:val="single" w:sz="4" w:space="0" w:color="auto"/>
            </w:tcBorders>
            <w:shd w:val="clear" w:color="000000" w:fill="D9D9D9"/>
          </w:tcPr>
          <w:p w14:paraId="0E78A12C" w14:textId="4CB30F4F" w:rsidR="007F5B6C" w:rsidRPr="007A48B0" w:rsidRDefault="007F5B6C" w:rsidP="00BA0FF4">
            <w:pPr>
              <w:rPr>
                <w:rFonts w:ascii="Calibri" w:hAnsi="Calibri"/>
                <w:b/>
                <w:bCs/>
                <w:color w:val="000000"/>
                <w:sz w:val="16"/>
                <w:szCs w:val="16"/>
                <w:lang w:val="en-US"/>
              </w:rPr>
            </w:pPr>
            <w:r>
              <w:rPr>
                <w:rFonts w:ascii="Calibri" w:hAnsi="Calibri"/>
                <w:b/>
                <w:bCs/>
                <w:color w:val="000000"/>
                <w:sz w:val="16"/>
                <w:szCs w:val="16"/>
                <w:lang w:val="en-US"/>
              </w:rPr>
              <w:t>BW1</w:t>
            </w:r>
          </w:p>
        </w:tc>
        <w:tc>
          <w:tcPr>
            <w:tcW w:w="1163" w:type="dxa"/>
            <w:tcBorders>
              <w:top w:val="single" w:sz="4" w:space="0" w:color="auto"/>
              <w:left w:val="nil"/>
              <w:bottom w:val="single" w:sz="4" w:space="0" w:color="auto"/>
              <w:right w:val="single" w:sz="4" w:space="0" w:color="auto"/>
            </w:tcBorders>
            <w:shd w:val="clear" w:color="000000" w:fill="D9D9D9"/>
          </w:tcPr>
          <w:p w14:paraId="0E7229CF" w14:textId="77B173E7" w:rsidR="007F5B6C" w:rsidRDefault="007F5B6C" w:rsidP="007F5B6C">
            <w:pPr>
              <w:rPr>
                <w:rFonts w:ascii="Calibri" w:hAnsi="Calibri"/>
                <w:b/>
                <w:bCs/>
                <w:color w:val="000000"/>
                <w:sz w:val="16"/>
                <w:szCs w:val="16"/>
                <w:lang w:val="en-US"/>
              </w:rPr>
            </w:pPr>
            <w:r>
              <w:rPr>
                <w:rFonts w:ascii="Calibri" w:hAnsi="Calibri"/>
                <w:b/>
                <w:bCs/>
                <w:color w:val="000000"/>
                <w:sz w:val="16"/>
                <w:szCs w:val="16"/>
                <w:lang w:val="en-US"/>
              </w:rPr>
              <w:t>BW3</w:t>
            </w:r>
          </w:p>
        </w:tc>
      </w:tr>
      <w:tr w:rsidR="007F5B6C" w:rsidRPr="007A48B0" w14:paraId="333DFE98" w14:textId="7D8C3A7D"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8E9C24"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772" w:type="dxa"/>
            <w:tcBorders>
              <w:top w:val="single" w:sz="4" w:space="0" w:color="auto"/>
              <w:left w:val="single" w:sz="4" w:space="0" w:color="auto"/>
              <w:bottom w:val="single" w:sz="4" w:space="0" w:color="auto"/>
              <w:right w:val="single" w:sz="4" w:space="0" w:color="auto"/>
            </w:tcBorders>
            <w:vAlign w:val="bottom"/>
          </w:tcPr>
          <w:p w14:paraId="6865015C" w14:textId="7EE1093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25%</w:t>
            </w:r>
          </w:p>
        </w:tc>
        <w:tc>
          <w:tcPr>
            <w:tcW w:w="1248" w:type="dxa"/>
            <w:tcBorders>
              <w:top w:val="single" w:sz="4" w:space="0" w:color="auto"/>
              <w:left w:val="single" w:sz="4" w:space="0" w:color="auto"/>
              <w:bottom w:val="single" w:sz="4" w:space="0" w:color="auto"/>
              <w:right w:val="single" w:sz="4" w:space="0" w:color="auto"/>
            </w:tcBorders>
            <w:vAlign w:val="bottom"/>
          </w:tcPr>
          <w:p w14:paraId="280880EC" w14:textId="36940A89"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24.1%</w:t>
            </w:r>
            <w:r w:rsidRPr="00BA0FF4">
              <w:rPr>
                <w:rFonts w:asciiTheme="minorHAnsi" w:hAnsiTheme="minorHAnsi" w:cstheme="minorHAnsi"/>
                <w:color w:val="000000"/>
                <w:sz w:val="16"/>
                <w:szCs w:val="16"/>
                <w:vertAlign w:val="superscript"/>
              </w:rPr>
              <w:t>1</w:t>
            </w:r>
          </w:p>
        </w:tc>
        <w:tc>
          <w:tcPr>
            <w:tcW w:w="1248" w:type="dxa"/>
            <w:tcBorders>
              <w:top w:val="single" w:sz="4" w:space="0" w:color="auto"/>
              <w:left w:val="single" w:sz="4" w:space="0" w:color="auto"/>
              <w:bottom w:val="single" w:sz="4" w:space="0" w:color="auto"/>
              <w:right w:val="single" w:sz="4" w:space="0" w:color="auto"/>
            </w:tcBorders>
            <w:vAlign w:val="bottom"/>
          </w:tcPr>
          <w:p w14:paraId="5B0240BB" w14:textId="440EF84E"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24.1%</w:t>
            </w:r>
          </w:p>
        </w:tc>
        <w:tc>
          <w:tcPr>
            <w:tcW w:w="1249" w:type="dxa"/>
            <w:tcBorders>
              <w:top w:val="single" w:sz="4" w:space="0" w:color="auto"/>
              <w:left w:val="single" w:sz="4" w:space="0" w:color="auto"/>
              <w:bottom w:val="single" w:sz="4" w:space="0" w:color="auto"/>
              <w:right w:val="single" w:sz="4" w:space="0" w:color="auto"/>
            </w:tcBorders>
            <w:vAlign w:val="bottom"/>
          </w:tcPr>
          <w:p w14:paraId="1251B9D4" w14:textId="7C6AA0E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24.1%</w:t>
            </w:r>
          </w:p>
        </w:tc>
        <w:tc>
          <w:tcPr>
            <w:tcW w:w="1162" w:type="dxa"/>
            <w:tcBorders>
              <w:top w:val="single" w:sz="4" w:space="0" w:color="auto"/>
              <w:left w:val="single" w:sz="4" w:space="0" w:color="auto"/>
              <w:bottom w:val="single" w:sz="4" w:space="0" w:color="auto"/>
              <w:right w:val="single" w:sz="4" w:space="0" w:color="auto"/>
            </w:tcBorders>
            <w:vAlign w:val="bottom"/>
          </w:tcPr>
          <w:p w14:paraId="3C174178" w14:textId="2A943213"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21.7%</w:t>
            </w:r>
            <w:r w:rsidRPr="00BA0FF4">
              <w:rPr>
                <w:rFonts w:asciiTheme="minorHAnsi" w:hAnsiTheme="minorHAnsi" w:cstheme="minorHAnsi"/>
                <w:color w:val="000000"/>
                <w:sz w:val="16"/>
                <w:szCs w:val="16"/>
                <w:vertAlign w:val="superscript"/>
              </w:rPr>
              <w:t>1</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08FE9F" w14:textId="2FCCDA9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21.7%</w:t>
            </w:r>
          </w:p>
        </w:tc>
        <w:tc>
          <w:tcPr>
            <w:tcW w:w="1163" w:type="dxa"/>
            <w:tcBorders>
              <w:top w:val="single" w:sz="4" w:space="0" w:color="auto"/>
              <w:left w:val="single" w:sz="4" w:space="0" w:color="auto"/>
              <w:bottom w:val="single" w:sz="4" w:space="0" w:color="auto"/>
              <w:right w:val="single" w:sz="4" w:space="0" w:color="auto"/>
            </w:tcBorders>
            <w:vAlign w:val="bottom"/>
          </w:tcPr>
          <w:p w14:paraId="07ACD436" w14:textId="4F2C5DB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21.7%</w:t>
            </w:r>
          </w:p>
        </w:tc>
      </w:tr>
      <w:tr w:rsidR="007F5B6C" w:rsidRPr="007A48B0" w14:paraId="1DC9AE72" w14:textId="51A92C64"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5CDD47"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772" w:type="dxa"/>
            <w:tcBorders>
              <w:top w:val="single" w:sz="4" w:space="0" w:color="auto"/>
              <w:left w:val="single" w:sz="4" w:space="0" w:color="auto"/>
              <w:bottom w:val="single" w:sz="4" w:space="0" w:color="auto"/>
              <w:right w:val="single" w:sz="4" w:space="0" w:color="auto"/>
            </w:tcBorders>
            <w:vAlign w:val="bottom"/>
          </w:tcPr>
          <w:p w14:paraId="31F225A4" w14:textId="1A2B288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1248" w:type="dxa"/>
            <w:tcBorders>
              <w:top w:val="single" w:sz="4" w:space="0" w:color="auto"/>
              <w:left w:val="single" w:sz="4" w:space="0" w:color="auto"/>
              <w:bottom w:val="single" w:sz="4" w:space="0" w:color="auto"/>
              <w:right w:val="single" w:sz="4" w:space="0" w:color="auto"/>
            </w:tcBorders>
            <w:vAlign w:val="bottom"/>
          </w:tcPr>
          <w:p w14:paraId="5798E41C" w14:textId="05F20D3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10.0%</w:t>
            </w:r>
          </w:p>
        </w:tc>
        <w:tc>
          <w:tcPr>
            <w:tcW w:w="1248" w:type="dxa"/>
            <w:tcBorders>
              <w:top w:val="single" w:sz="4" w:space="0" w:color="auto"/>
              <w:left w:val="single" w:sz="4" w:space="0" w:color="auto"/>
              <w:bottom w:val="single" w:sz="4" w:space="0" w:color="auto"/>
              <w:right w:val="single" w:sz="4" w:space="0" w:color="auto"/>
            </w:tcBorders>
            <w:vAlign w:val="bottom"/>
          </w:tcPr>
          <w:p w14:paraId="04EB95FB" w14:textId="0D58B330"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10.0%</w:t>
            </w:r>
          </w:p>
        </w:tc>
        <w:tc>
          <w:tcPr>
            <w:tcW w:w="1249" w:type="dxa"/>
            <w:tcBorders>
              <w:top w:val="single" w:sz="4" w:space="0" w:color="auto"/>
              <w:left w:val="single" w:sz="4" w:space="0" w:color="auto"/>
              <w:bottom w:val="single" w:sz="4" w:space="0" w:color="auto"/>
              <w:right w:val="single" w:sz="4" w:space="0" w:color="auto"/>
            </w:tcBorders>
            <w:vAlign w:val="bottom"/>
          </w:tcPr>
          <w:p w14:paraId="53A86301" w14:textId="21ABC46B"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10.0%</w:t>
            </w:r>
          </w:p>
        </w:tc>
        <w:tc>
          <w:tcPr>
            <w:tcW w:w="1162" w:type="dxa"/>
            <w:tcBorders>
              <w:top w:val="single" w:sz="4" w:space="0" w:color="auto"/>
              <w:left w:val="single" w:sz="4" w:space="0" w:color="auto"/>
              <w:bottom w:val="single" w:sz="4" w:space="0" w:color="auto"/>
              <w:right w:val="single" w:sz="4" w:space="0" w:color="auto"/>
            </w:tcBorders>
            <w:vAlign w:val="bottom"/>
          </w:tcPr>
          <w:p w14:paraId="601CCA48" w14:textId="6452B2F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A1DD00" w14:textId="19960899"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4.3 %</w:t>
            </w:r>
          </w:p>
        </w:tc>
        <w:tc>
          <w:tcPr>
            <w:tcW w:w="1163" w:type="dxa"/>
            <w:tcBorders>
              <w:top w:val="single" w:sz="4" w:space="0" w:color="auto"/>
              <w:left w:val="single" w:sz="4" w:space="0" w:color="auto"/>
              <w:bottom w:val="single" w:sz="4" w:space="0" w:color="auto"/>
              <w:right w:val="single" w:sz="4" w:space="0" w:color="auto"/>
            </w:tcBorders>
            <w:vAlign w:val="bottom"/>
          </w:tcPr>
          <w:p w14:paraId="6218E366" w14:textId="6630D4DC" w:rsidR="007F5B6C" w:rsidRPr="00BA0FF4" w:rsidRDefault="007F5B6C" w:rsidP="00BA0FF4">
            <w:pPr>
              <w:jc w:val="right"/>
              <w:outlineLvl w:val="1"/>
              <w:rPr>
                <w:rFonts w:asciiTheme="minorHAnsi" w:hAnsiTheme="minorHAnsi" w:cstheme="minorHAnsi"/>
                <w:color w:val="000000"/>
                <w:sz w:val="16"/>
                <w:szCs w:val="16"/>
              </w:rPr>
            </w:pPr>
          </w:p>
        </w:tc>
      </w:tr>
      <w:tr w:rsidR="007F5B6C" w:rsidRPr="007A48B0" w14:paraId="216F5B76" w14:textId="66D3727C"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D361405"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772" w:type="dxa"/>
            <w:tcBorders>
              <w:top w:val="single" w:sz="4" w:space="0" w:color="auto"/>
              <w:left w:val="single" w:sz="4" w:space="0" w:color="auto"/>
              <w:bottom w:val="single" w:sz="4" w:space="0" w:color="auto"/>
              <w:right w:val="single" w:sz="4" w:space="0" w:color="auto"/>
            </w:tcBorders>
            <w:vAlign w:val="bottom"/>
          </w:tcPr>
          <w:p w14:paraId="19E6C7FD" w14:textId="04BE504F"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1248" w:type="dxa"/>
            <w:tcBorders>
              <w:top w:val="single" w:sz="4" w:space="0" w:color="auto"/>
              <w:left w:val="single" w:sz="4" w:space="0" w:color="auto"/>
              <w:bottom w:val="single" w:sz="4" w:space="0" w:color="auto"/>
              <w:right w:val="single" w:sz="4" w:space="0" w:color="auto"/>
            </w:tcBorders>
            <w:vAlign w:val="bottom"/>
          </w:tcPr>
          <w:p w14:paraId="3D2BD054" w14:textId="319AC791"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43.7%</w:t>
            </w:r>
          </w:p>
        </w:tc>
        <w:tc>
          <w:tcPr>
            <w:tcW w:w="1248" w:type="dxa"/>
            <w:tcBorders>
              <w:top w:val="single" w:sz="4" w:space="0" w:color="auto"/>
              <w:left w:val="single" w:sz="4" w:space="0" w:color="auto"/>
              <w:bottom w:val="single" w:sz="4" w:space="0" w:color="auto"/>
              <w:right w:val="single" w:sz="4" w:space="0" w:color="auto"/>
            </w:tcBorders>
            <w:vAlign w:val="bottom"/>
          </w:tcPr>
          <w:p w14:paraId="70C4FAAE" w14:textId="1EDEECA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43.7%</w:t>
            </w:r>
          </w:p>
        </w:tc>
        <w:tc>
          <w:tcPr>
            <w:tcW w:w="1249" w:type="dxa"/>
            <w:tcBorders>
              <w:top w:val="single" w:sz="4" w:space="0" w:color="auto"/>
              <w:left w:val="single" w:sz="4" w:space="0" w:color="auto"/>
              <w:bottom w:val="single" w:sz="4" w:space="0" w:color="auto"/>
              <w:right w:val="single" w:sz="4" w:space="0" w:color="auto"/>
            </w:tcBorders>
            <w:vAlign w:val="bottom"/>
          </w:tcPr>
          <w:p w14:paraId="3AF1EDDD" w14:textId="559AF22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43.7%</w:t>
            </w:r>
          </w:p>
        </w:tc>
        <w:tc>
          <w:tcPr>
            <w:tcW w:w="1162" w:type="dxa"/>
            <w:tcBorders>
              <w:top w:val="single" w:sz="4" w:space="0" w:color="auto"/>
              <w:left w:val="single" w:sz="4" w:space="0" w:color="auto"/>
              <w:bottom w:val="single" w:sz="4" w:space="0" w:color="auto"/>
              <w:right w:val="single" w:sz="4" w:space="0" w:color="auto"/>
            </w:tcBorders>
            <w:vAlign w:val="bottom"/>
          </w:tcPr>
          <w:p w14:paraId="63D46C81" w14:textId="7DEAFCD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AADE07" w14:textId="147B0C09"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23.6%</w:t>
            </w:r>
          </w:p>
        </w:tc>
        <w:tc>
          <w:tcPr>
            <w:tcW w:w="1163" w:type="dxa"/>
            <w:tcBorders>
              <w:top w:val="single" w:sz="4" w:space="0" w:color="auto"/>
              <w:left w:val="single" w:sz="4" w:space="0" w:color="auto"/>
              <w:bottom w:val="single" w:sz="4" w:space="0" w:color="auto"/>
              <w:right w:val="single" w:sz="4" w:space="0" w:color="auto"/>
            </w:tcBorders>
            <w:vAlign w:val="bottom"/>
          </w:tcPr>
          <w:p w14:paraId="58DBFD26" w14:textId="3F775BA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23.6%</w:t>
            </w:r>
          </w:p>
        </w:tc>
      </w:tr>
      <w:tr w:rsidR="007F5B6C" w:rsidRPr="007A48B0" w14:paraId="6D188261" w14:textId="270EA130"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149250"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772" w:type="dxa"/>
            <w:tcBorders>
              <w:top w:val="single" w:sz="4" w:space="0" w:color="auto"/>
              <w:left w:val="single" w:sz="4" w:space="0" w:color="auto"/>
              <w:bottom w:val="single" w:sz="4" w:space="0" w:color="auto"/>
              <w:right w:val="single" w:sz="4" w:space="0" w:color="auto"/>
            </w:tcBorders>
            <w:vAlign w:val="bottom"/>
          </w:tcPr>
          <w:p w14:paraId="343C9DD9" w14:textId="141B9FF3"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20%</w:t>
            </w:r>
          </w:p>
        </w:tc>
        <w:tc>
          <w:tcPr>
            <w:tcW w:w="1248" w:type="dxa"/>
            <w:tcBorders>
              <w:top w:val="single" w:sz="4" w:space="0" w:color="auto"/>
              <w:left w:val="single" w:sz="4" w:space="0" w:color="auto"/>
              <w:bottom w:val="single" w:sz="4" w:space="0" w:color="auto"/>
              <w:right w:val="single" w:sz="4" w:space="0" w:color="auto"/>
            </w:tcBorders>
            <w:vAlign w:val="bottom"/>
          </w:tcPr>
          <w:p w14:paraId="4A0573B2" w14:textId="4593053C"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20.0%</w:t>
            </w:r>
          </w:p>
        </w:tc>
        <w:tc>
          <w:tcPr>
            <w:tcW w:w="1248" w:type="dxa"/>
            <w:tcBorders>
              <w:top w:val="single" w:sz="4" w:space="0" w:color="auto"/>
              <w:left w:val="single" w:sz="4" w:space="0" w:color="auto"/>
              <w:bottom w:val="single" w:sz="4" w:space="0" w:color="auto"/>
              <w:right w:val="single" w:sz="4" w:space="0" w:color="auto"/>
            </w:tcBorders>
            <w:vAlign w:val="bottom"/>
          </w:tcPr>
          <w:p w14:paraId="640B79AA" w14:textId="692A006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20.0%</w:t>
            </w:r>
          </w:p>
        </w:tc>
        <w:tc>
          <w:tcPr>
            <w:tcW w:w="1249" w:type="dxa"/>
            <w:tcBorders>
              <w:top w:val="single" w:sz="4" w:space="0" w:color="auto"/>
              <w:left w:val="single" w:sz="4" w:space="0" w:color="auto"/>
              <w:bottom w:val="single" w:sz="4" w:space="0" w:color="auto"/>
              <w:right w:val="single" w:sz="4" w:space="0" w:color="auto"/>
            </w:tcBorders>
            <w:vAlign w:val="bottom"/>
          </w:tcPr>
          <w:p w14:paraId="041F0EB3" w14:textId="344854E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20.0%</w:t>
            </w:r>
          </w:p>
        </w:tc>
        <w:tc>
          <w:tcPr>
            <w:tcW w:w="1162" w:type="dxa"/>
            <w:tcBorders>
              <w:top w:val="single" w:sz="4" w:space="0" w:color="auto"/>
              <w:left w:val="single" w:sz="4" w:space="0" w:color="auto"/>
              <w:bottom w:val="single" w:sz="4" w:space="0" w:color="auto"/>
              <w:right w:val="single" w:sz="4" w:space="0" w:color="auto"/>
            </w:tcBorders>
            <w:vAlign w:val="bottom"/>
          </w:tcPr>
          <w:p w14:paraId="083995A9" w14:textId="6E3F0E93"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17.8%</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DD5BC" w14:textId="690510B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17.8%</w:t>
            </w:r>
          </w:p>
        </w:tc>
        <w:tc>
          <w:tcPr>
            <w:tcW w:w="1163" w:type="dxa"/>
            <w:tcBorders>
              <w:top w:val="single" w:sz="4" w:space="0" w:color="auto"/>
              <w:left w:val="single" w:sz="4" w:space="0" w:color="auto"/>
              <w:bottom w:val="single" w:sz="4" w:space="0" w:color="auto"/>
              <w:right w:val="single" w:sz="4" w:space="0" w:color="auto"/>
            </w:tcBorders>
            <w:vAlign w:val="bottom"/>
          </w:tcPr>
          <w:p w14:paraId="774A722B" w14:textId="6103ED68"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17.8%</w:t>
            </w:r>
          </w:p>
        </w:tc>
      </w:tr>
      <w:tr w:rsidR="0081581F" w:rsidRPr="007A48B0" w14:paraId="2C1E4F6F" w14:textId="02CAF1F4" w:rsidTr="0081581F">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4EBDAB" w14:textId="77777777" w:rsidR="007F5B6C" w:rsidRPr="007A48B0" w:rsidRDefault="007F5B6C" w:rsidP="007F5B6C">
            <w:pPr>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772" w:type="dxa"/>
            <w:tcBorders>
              <w:top w:val="single" w:sz="4" w:space="0" w:color="auto"/>
              <w:left w:val="single" w:sz="4" w:space="0" w:color="auto"/>
              <w:bottom w:val="single" w:sz="4" w:space="0" w:color="auto"/>
              <w:right w:val="single" w:sz="4" w:space="0" w:color="auto"/>
            </w:tcBorders>
            <w:shd w:val="clear" w:color="000000" w:fill="D9D9D9"/>
            <w:vAlign w:val="bottom"/>
          </w:tcPr>
          <w:p w14:paraId="1AF6BB9A" w14:textId="02D3D811"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100%</w:t>
            </w:r>
          </w:p>
        </w:tc>
        <w:tc>
          <w:tcPr>
            <w:tcW w:w="1248" w:type="dxa"/>
            <w:tcBorders>
              <w:top w:val="single" w:sz="4" w:space="0" w:color="auto"/>
              <w:left w:val="single" w:sz="4" w:space="0" w:color="auto"/>
              <w:bottom w:val="single" w:sz="4" w:space="0" w:color="auto"/>
              <w:right w:val="single" w:sz="4" w:space="0" w:color="auto"/>
            </w:tcBorders>
            <w:shd w:val="clear" w:color="000000" w:fill="D9D9D9"/>
            <w:vAlign w:val="bottom"/>
          </w:tcPr>
          <w:p w14:paraId="484BD700" w14:textId="14805983"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97.7%</w:t>
            </w:r>
          </w:p>
        </w:tc>
        <w:tc>
          <w:tcPr>
            <w:tcW w:w="1248" w:type="dxa"/>
            <w:tcBorders>
              <w:top w:val="single" w:sz="4" w:space="0" w:color="auto"/>
              <w:left w:val="single" w:sz="4" w:space="0" w:color="auto"/>
              <w:bottom w:val="single" w:sz="4" w:space="0" w:color="auto"/>
              <w:right w:val="single" w:sz="4" w:space="0" w:color="auto"/>
            </w:tcBorders>
            <w:shd w:val="clear" w:color="000000" w:fill="D9D9D9"/>
            <w:vAlign w:val="bottom"/>
          </w:tcPr>
          <w:p w14:paraId="530039D9" w14:textId="6032203B"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97.7%</w:t>
            </w:r>
          </w:p>
        </w:tc>
        <w:tc>
          <w:tcPr>
            <w:tcW w:w="1249" w:type="dxa"/>
            <w:tcBorders>
              <w:top w:val="single" w:sz="4" w:space="0" w:color="auto"/>
              <w:left w:val="single" w:sz="4" w:space="0" w:color="auto"/>
              <w:bottom w:val="single" w:sz="4" w:space="0" w:color="auto"/>
              <w:right w:val="single" w:sz="4" w:space="0" w:color="auto"/>
            </w:tcBorders>
            <w:shd w:val="clear" w:color="000000" w:fill="D9D9D9"/>
            <w:vAlign w:val="bottom"/>
          </w:tcPr>
          <w:p w14:paraId="7006EA54" w14:textId="52D93E8D" w:rsidR="007F5B6C" w:rsidRPr="00BA0FF4" w:rsidRDefault="007F5B6C" w:rsidP="00BA0FF4">
            <w:pPr>
              <w:jc w:val="right"/>
              <w:outlineLvl w:val="1"/>
              <w:rPr>
                <w:rFonts w:asciiTheme="minorHAnsi" w:hAnsiTheme="minorHAnsi" w:cstheme="minorHAnsi"/>
                <w:b/>
                <w:bCs/>
                <w:color w:val="000000"/>
                <w:sz w:val="16"/>
                <w:szCs w:val="16"/>
              </w:rPr>
            </w:pPr>
            <w:r w:rsidRPr="00BA0FF4">
              <w:rPr>
                <w:rFonts w:asciiTheme="minorHAnsi" w:eastAsia="等线" w:hAnsiTheme="minorHAnsi" w:cstheme="minorHAnsi"/>
                <w:b/>
                <w:bCs/>
                <w:color w:val="000000"/>
                <w:sz w:val="16"/>
                <w:szCs w:val="16"/>
              </w:rPr>
              <w:t>97.7%</w:t>
            </w:r>
          </w:p>
        </w:tc>
        <w:tc>
          <w:tcPr>
            <w:tcW w:w="1162" w:type="dxa"/>
            <w:tcBorders>
              <w:top w:val="single" w:sz="4" w:space="0" w:color="auto"/>
              <w:left w:val="single" w:sz="4" w:space="0" w:color="auto"/>
              <w:bottom w:val="single" w:sz="4" w:space="0" w:color="auto"/>
              <w:right w:val="single" w:sz="4" w:space="0" w:color="auto"/>
            </w:tcBorders>
            <w:shd w:val="clear" w:color="000000" w:fill="D9D9D9"/>
            <w:vAlign w:val="bottom"/>
          </w:tcPr>
          <w:p w14:paraId="3D7BA5D1" w14:textId="40A05E1E" w:rsidR="007F5B6C" w:rsidRPr="00BA0FF4" w:rsidRDefault="007F5B6C" w:rsidP="00BA0FF4">
            <w:pPr>
              <w:jc w:val="right"/>
              <w:outlineLvl w:val="1"/>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67.</w:t>
            </w:r>
            <w:r w:rsidR="00E4669A">
              <w:rPr>
                <w:rFonts w:asciiTheme="minorHAnsi" w:hAnsiTheme="minorHAnsi" w:cstheme="minorHAnsi"/>
                <w:b/>
                <w:bCs/>
                <w:color w:val="000000"/>
                <w:sz w:val="16"/>
                <w:szCs w:val="16"/>
              </w:rPr>
              <w:t>4</w:t>
            </w:r>
            <w:r w:rsidRPr="00BA0FF4">
              <w:rPr>
                <w:rFonts w:asciiTheme="minorHAnsi" w:hAnsiTheme="minorHAnsi" w:cstheme="minorHAnsi"/>
                <w:b/>
                <w:bCs/>
                <w:color w:val="000000"/>
                <w:sz w:val="16"/>
                <w:szCs w:val="16"/>
              </w:rPr>
              <w:t>%</w:t>
            </w:r>
          </w:p>
        </w:tc>
        <w:tc>
          <w:tcPr>
            <w:tcW w:w="1163"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7CF41D5" w14:textId="634789AD" w:rsidR="007F5B6C" w:rsidRPr="00BA0FF4" w:rsidRDefault="007F5B6C" w:rsidP="00BA0FF4">
            <w:pPr>
              <w:jc w:val="right"/>
              <w:outlineLvl w:val="1"/>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67.</w:t>
            </w:r>
            <w:r w:rsidR="00E4669A">
              <w:rPr>
                <w:rFonts w:asciiTheme="minorHAnsi" w:hAnsiTheme="minorHAnsi" w:cstheme="minorHAnsi"/>
                <w:b/>
                <w:bCs/>
                <w:color w:val="000000"/>
                <w:sz w:val="16"/>
                <w:szCs w:val="16"/>
              </w:rPr>
              <w:t>4</w:t>
            </w:r>
            <w:r w:rsidRPr="00BA0FF4">
              <w:rPr>
                <w:rFonts w:asciiTheme="minorHAnsi" w:hAnsiTheme="minorHAnsi" w:cstheme="minorHAnsi"/>
                <w:b/>
                <w:bCs/>
                <w:color w:val="000000"/>
                <w:sz w:val="16"/>
                <w:szCs w:val="16"/>
              </w:rPr>
              <w:t>%</w:t>
            </w:r>
          </w:p>
        </w:tc>
        <w:tc>
          <w:tcPr>
            <w:tcW w:w="1163" w:type="dxa"/>
            <w:tcBorders>
              <w:top w:val="single" w:sz="4" w:space="0" w:color="auto"/>
              <w:left w:val="single" w:sz="4" w:space="0" w:color="auto"/>
              <w:bottom w:val="single" w:sz="4" w:space="0" w:color="auto"/>
              <w:right w:val="single" w:sz="4" w:space="0" w:color="auto"/>
            </w:tcBorders>
            <w:shd w:val="clear" w:color="000000" w:fill="D9D9D9"/>
            <w:vAlign w:val="bottom"/>
          </w:tcPr>
          <w:p w14:paraId="3EB0D11E" w14:textId="4A799773" w:rsidR="007F5B6C" w:rsidRPr="00BA0FF4" w:rsidRDefault="00BA0FF4" w:rsidP="00BA0FF4">
            <w:pPr>
              <w:jc w:val="right"/>
              <w:outlineLvl w:val="1"/>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67.</w:t>
            </w:r>
            <w:r w:rsidR="00E4669A">
              <w:rPr>
                <w:rFonts w:asciiTheme="minorHAnsi" w:hAnsiTheme="minorHAnsi" w:cstheme="minorHAnsi"/>
                <w:b/>
                <w:bCs/>
                <w:color w:val="000000"/>
                <w:sz w:val="16"/>
                <w:szCs w:val="16"/>
              </w:rPr>
              <w:t>4</w:t>
            </w:r>
            <w:r w:rsidRPr="00BA0FF4">
              <w:rPr>
                <w:rFonts w:asciiTheme="minorHAnsi" w:hAnsiTheme="minorHAnsi" w:cstheme="minorHAnsi"/>
                <w:b/>
                <w:bCs/>
                <w:color w:val="000000"/>
                <w:sz w:val="16"/>
                <w:szCs w:val="16"/>
              </w:rPr>
              <w:t>%</w:t>
            </w:r>
          </w:p>
        </w:tc>
      </w:tr>
      <w:tr w:rsidR="0081581F" w:rsidRPr="007A48B0" w14:paraId="31A90BE0" w14:textId="346DFA6F"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DA1D8F"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772" w:type="dxa"/>
            <w:tcBorders>
              <w:top w:val="single" w:sz="4" w:space="0" w:color="auto"/>
              <w:left w:val="single" w:sz="4" w:space="0" w:color="auto"/>
              <w:bottom w:val="single" w:sz="4" w:space="0" w:color="auto"/>
              <w:right w:val="single" w:sz="4" w:space="0" w:color="auto"/>
            </w:tcBorders>
            <w:vAlign w:val="bottom"/>
          </w:tcPr>
          <w:p w14:paraId="211A6BA4" w14:textId="1414ACC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00BF3482" w14:textId="0687C19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2.8%</w:t>
            </w:r>
          </w:p>
        </w:tc>
        <w:tc>
          <w:tcPr>
            <w:tcW w:w="12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721CDEFB" w14:textId="65BD2391"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0.50%</w:t>
            </w:r>
          </w:p>
        </w:tc>
        <w:tc>
          <w:tcPr>
            <w:tcW w:w="12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647D6CE2" w14:textId="73419A1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2.8 %</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2973BB6" w14:textId="54588F4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hideMark/>
          </w:tcPr>
          <w:p w14:paraId="47ACAE52" w14:textId="55F1D3A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0.25%</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7A2D397B" w14:textId="160C83F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1.3 %</w:t>
            </w:r>
          </w:p>
        </w:tc>
      </w:tr>
      <w:tr w:rsidR="0081581F" w:rsidRPr="007A48B0" w14:paraId="3A639CBC" w14:textId="7587C42D"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395F0D"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772" w:type="dxa"/>
            <w:tcBorders>
              <w:top w:val="single" w:sz="4" w:space="0" w:color="auto"/>
              <w:left w:val="single" w:sz="4" w:space="0" w:color="auto"/>
              <w:bottom w:val="single" w:sz="4" w:space="0" w:color="auto"/>
              <w:right w:val="single" w:sz="4" w:space="0" w:color="auto"/>
            </w:tcBorders>
            <w:vAlign w:val="bottom"/>
          </w:tcPr>
          <w:p w14:paraId="53C6D9EC" w14:textId="7835861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45BDB142" w14:textId="0DA0256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w:t>
            </w:r>
          </w:p>
        </w:tc>
        <w:tc>
          <w:tcPr>
            <w:tcW w:w="12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7181E3DE" w14:textId="0AA37ED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0.22%</w:t>
            </w:r>
          </w:p>
        </w:tc>
        <w:tc>
          <w:tcPr>
            <w:tcW w:w="12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196E78A" w14:textId="36C1294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1CABD41" w14:textId="3AC70EFE"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hideMark/>
          </w:tcPr>
          <w:p w14:paraId="5D0044EC" w14:textId="69CA9153"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0.11%</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747DDA32" w14:textId="792FD8D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w:t>
            </w:r>
          </w:p>
        </w:tc>
      </w:tr>
      <w:tr w:rsidR="0081581F" w:rsidRPr="007A48B0" w14:paraId="075DEAF4" w14:textId="019E67F0"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80AA7F"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772" w:type="dxa"/>
            <w:tcBorders>
              <w:top w:val="single" w:sz="4" w:space="0" w:color="auto"/>
              <w:left w:val="single" w:sz="4" w:space="0" w:color="auto"/>
              <w:bottom w:val="single" w:sz="4" w:space="0" w:color="auto"/>
              <w:right w:val="single" w:sz="4" w:space="0" w:color="auto"/>
            </w:tcBorders>
            <w:vAlign w:val="bottom"/>
          </w:tcPr>
          <w:p w14:paraId="1FE4180D" w14:textId="386626D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2D67B921" w14:textId="0EA30AD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w:t>
            </w:r>
          </w:p>
        </w:tc>
        <w:tc>
          <w:tcPr>
            <w:tcW w:w="12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54477430" w14:textId="302E72B0"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0.56%</w:t>
            </w:r>
          </w:p>
        </w:tc>
        <w:tc>
          <w:tcPr>
            <w:tcW w:w="12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6CE46081" w14:textId="2B59D9EB"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0.56 %</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45AC07D" w14:textId="153D54A1"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hideMark/>
          </w:tcPr>
          <w:p w14:paraId="55198794" w14:textId="058FA38E"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0.28%</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506021C" w14:textId="3B9DE9AC"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0.28 %</w:t>
            </w:r>
          </w:p>
        </w:tc>
      </w:tr>
      <w:tr w:rsidR="007F5B6C" w:rsidRPr="007A48B0" w14:paraId="27AB8D59" w14:textId="03A62765"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0B4DE9"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772" w:type="dxa"/>
            <w:tcBorders>
              <w:top w:val="single" w:sz="4" w:space="0" w:color="auto"/>
              <w:left w:val="single" w:sz="4" w:space="0" w:color="auto"/>
              <w:bottom w:val="single" w:sz="4" w:space="0" w:color="auto"/>
              <w:right w:val="single" w:sz="4" w:space="0" w:color="auto"/>
            </w:tcBorders>
            <w:vAlign w:val="bottom"/>
          </w:tcPr>
          <w:p w14:paraId="767D1DCE" w14:textId="41ED54D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24%</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513E6B10" w14:textId="0C7B6FCF"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9.1%</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3FB1F600" w14:textId="4A16516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2.27%</w:t>
            </w:r>
          </w:p>
        </w:tc>
        <w:tc>
          <w:tcPr>
            <w:tcW w:w="1249" w:type="dxa"/>
            <w:tcBorders>
              <w:top w:val="single" w:sz="4" w:space="0" w:color="auto"/>
              <w:left w:val="single" w:sz="4" w:space="0" w:color="auto"/>
              <w:bottom w:val="single" w:sz="4" w:space="0" w:color="auto"/>
              <w:right w:val="single" w:sz="4" w:space="0" w:color="auto"/>
            </w:tcBorders>
            <w:vAlign w:val="bottom"/>
          </w:tcPr>
          <w:p w14:paraId="7B6C5C87" w14:textId="3109E4A3"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2.27%</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DE569FE" w14:textId="10572D2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B8B120" w14:textId="06C1CD4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1.135%</w:t>
            </w:r>
          </w:p>
        </w:tc>
        <w:tc>
          <w:tcPr>
            <w:tcW w:w="1163" w:type="dxa"/>
            <w:tcBorders>
              <w:top w:val="single" w:sz="4" w:space="0" w:color="auto"/>
              <w:left w:val="single" w:sz="4" w:space="0" w:color="auto"/>
              <w:bottom w:val="single" w:sz="4" w:space="0" w:color="auto"/>
              <w:right w:val="single" w:sz="4" w:space="0" w:color="auto"/>
            </w:tcBorders>
            <w:vAlign w:val="bottom"/>
          </w:tcPr>
          <w:p w14:paraId="1841EF1D" w14:textId="341A4F3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1.135%</w:t>
            </w:r>
          </w:p>
        </w:tc>
      </w:tr>
      <w:tr w:rsidR="007F5B6C" w:rsidRPr="007A48B0" w14:paraId="55E60847" w14:textId="024F86FD"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5A4DAB"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772" w:type="dxa"/>
            <w:tcBorders>
              <w:top w:val="single" w:sz="4" w:space="0" w:color="auto"/>
              <w:left w:val="single" w:sz="4" w:space="0" w:color="auto"/>
              <w:bottom w:val="single" w:sz="4" w:space="0" w:color="auto"/>
              <w:right w:val="single" w:sz="4" w:space="0" w:color="auto"/>
            </w:tcBorders>
            <w:vAlign w:val="bottom"/>
          </w:tcPr>
          <w:p w14:paraId="05448A40" w14:textId="48DC4ED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1248" w:type="dxa"/>
            <w:tcBorders>
              <w:top w:val="single" w:sz="4" w:space="0" w:color="auto"/>
              <w:left w:val="single" w:sz="4" w:space="0" w:color="auto"/>
              <w:bottom w:val="single" w:sz="4" w:space="0" w:color="auto"/>
              <w:right w:val="single" w:sz="4" w:space="0" w:color="auto"/>
            </w:tcBorders>
            <w:vAlign w:val="bottom"/>
          </w:tcPr>
          <w:p w14:paraId="69E4DD7D" w14:textId="38ED5E39"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3.8%</w:t>
            </w:r>
          </w:p>
        </w:tc>
        <w:tc>
          <w:tcPr>
            <w:tcW w:w="1248" w:type="dxa"/>
            <w:tcBorders>
              <w:top w:val="single" w:sz="4" w:space="0" w:color="auto"/>
              <w:left w:val="single" w:sz="4" w:space="0" w:color="auto"/>
              <w:bottom w:val="single" w:sz="4" w:space="0" w:color="auto"/>
              <w:right w:val="single" w:sz="4" w:space="0" w:color="auto"/>
            </w:tcBorders>
            <w:vAlign w:val="bottom"/>
          </w:tcPr>
          <w:p w14:paraId="62669783" w14:textId="7207B45D"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1.385%</w:t>
            </w:r>
          </w:p>
        </w:tc>
        <w:tc>
          <w:tcPr>
            <w:tcW w:w="1249" w:type="dxa"/>
            <w:tcBorders>
              <w:top w:val="single" w:sz="4" w:space="0" w:color="auto"/>
              <w:left w:val="single" w:sz="4" w:space="0" w:color="auto"/>
              <w:bottom w:val="single" w:sz="4" w:space="0" w:color="auto"/>
              <w:right w:val="single" w:sz="4" w:space="0" w:color="auto"/>
            </w:tcBorders>
            <w:vAlign w:val="bottom"/>
          </w:tcPr>
          <w:p w14:paraId="6D89B4A2" w14:textId="63951A01"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1.385%</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D8E33A4" w14:textId="072690B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629E1E" w14:textId="20E7135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0.69%</w:t>
            </w:r>
          </w:p>
        </w:tc>
        <w:tc>
          <w:tcPr>
            <w:tcW w:w="1163" w:type="dxa"/>
            <w:tcBorders>
              <w:top w:val="single" w:sz="4" w:space="0" w:color="auto"/>
              <w:left w:val="single" w:sz="4" w:space="0" w:color="auto"/>
              <w:bottom w:val="single" w:sz="4" w:space="0" w:color="auto"/>
              <w:right w:val="single" w:sz="4" w:space="0" w:color="auto"/>
            </w:tcBorders>
            <w:vAlign w:val="bottom"/>
          </w:tcPr>
          <w:p w14:paraId="3FFA5893" w14:textId="705DC1C0"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0.69%</w:t>
            </w:r>
          </w:p>
        </w:tc>
      </w:tr>
      <w:tr w:rsidR="007F5B6C" w:rsidRPr="007A48B0" w14:paraId="1430A428" w14:textId="5947B85D"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D86C39"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772" w:type="dxa"/>
            <w:tcBorders>
              <w:top w:val="single" w:sz="4" w:space="0" w:color="auto"/>
              <w:left w:val="single" w:sz="4" w:space="0" w:color="auto"/>
              <w:bottom w:val="single" w:sz="4" w:space="0" w:color="auto"/>
              <w:right w:val="single" w:sz="4" w:space="0" w:color="auto"/>
            </w:tcBorders>
            <w:vAlign w:val="bottom"/>
          </w:tcPr>
          <w:p w14:paraId="7449093B" w14:textId="46C95151"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14%</w:t>
            </w:r>
          </w:p>
        </w:tc>
        <w:tc>
          <w:tcPr>
            <w:tcW w:w="1248" w:type="dxa"/>
            <w:tcBorders>
              <w:top w:val="single" w:sz="4" w:space="0" w:color="auto"/>
              <w:left w:val="single" w:sz="4" w:space="0" w:color="auto"/>
              <w:bottom w:val="single" w:sz="4" w:space="0" w:color="auto"/>
              <w:right w:val="single" w:sz="4" w:space="0" w:color="auto"/>
            </w:tcBorders>
            <w:vAlign w:val="bottom"/>
          </w:tcPr>
          <w:p w14:paraId="2892E05E" w14:textId="31786F0D"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4.2%</w:t>
            </w:r>
          </w:p>
        </w:tc>
        <w:tc>
          <w:tcPr>
            <w:tcW w:w="1248" w:type="dxa"/>
            <w:tcBorders>
              <w:top w:val="single" w:sz="4" w:space="0" w:color="auto"/>
              <w:left w:val="single" w:sz="4" w:space="0" w:color="auto"/>
              <w:bottom w:val="single" w:sz="4" w:space="0" w:color="auto"/>
              <w:right w:val="single" w:sz="4" w:space="0" w:color="auto"/>
            </w:tcBorders>
            <w:vAlign w:val="bottom"/>
          </w:tcPr>
          <w:p w14:paraId="6AC4D958" w14:textId="1AE4279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0.42%</w:t>
            </w:r>
          </w:p>
        </w:tc>
        <w:tc>
          <w:tcPr>
            <w:tcW w:w="1249" w:type="dxa"/>
            <w:tcBorders>
              <w:top w:val="single" w:sz="4" w:space="0" w:color="auto"/>
              <w:left w:val="single" w:sz="4" w:space="0" w:color="auto"/>
              <w:bottom w:val="single" w:sz="4" w:space="0" w:color="auto"/>
              <w:right w:val="single" w:sz="4" w:space="0" w:color="auto"/>
            </w:tcBorders>
            <w:vAlign w:val="bottom"/>
          </w:tcPr>
          <w:p w14:paraId="75573EBA" w14:textId="6A137B91"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 xml:space="preserve">0.42% </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0C67A59" w14:textId="56E39EFD"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BCBE25" w14:textId="5A7A9588"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0.21%</w:t>
            </w:r>
          </w:p>
        </w:tc>
        <w:tc>
          <w:tcPr>
            <w:tcW w:w="1163" w:type="dxa"/>
            <w:tcBorders>
              <w:top w:val="single" w:sz="4" w:space="0" w:color="auto"/>
              <w:left w:val="single" w:sz="4" w:space="0" w:color="auto"/>
              <w:bottom w:val="single" w:sz="4" w:space="0" w:color="auto"/>
              <w:right w:val="single" w:sz="4" w:space="0" w:color="auto"/>
            </w:tcBorders>
            <w:vAlign w:val="bottom"/>
          </w:tcPr>
          <w:p w14:paraId="2F78A885" w14:textId="57DEDB9C"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0.21%</w:t>
            </w:r>
          </w:p>
        </w:tc>
      </w:tr>
      <w:tr w:rsidR="0081581F" w:rsidRPr="007A48B0" w14:paraId="5677F6A2" w14:textId="05FF19BE" w:rsidTr="00F01F32">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165166"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772" w:type="dxa"/>
            <w:tcBorders>
              <w:top w:val="single" w:sz="4" w:space="0" w:color="auto"/>
              <w:left w:val="single" w:sz="4" w:space="0" w:color="auto"/>
              <w:bottom w:val="single" w:sz="4" w:space="0" w:color="auto"/>
              <w:right w:val="single" w:sz="4" w:space="0" w:color="auto"/>
            </w:tcBorders>
            <w:vAlign w:val="bottom"/>
          </w:tcPr>
          <w:p w14:paraId="1E046185" w14:textId="278629E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5%</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bottom"/>
          </w:tcPr>
          <w:p w14:paraId="5A395BD8" w14:textId="30F40F8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124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2BAA0F9A" w14:textId="09B65CD9"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4.2%</w:t>
            </w:r>
          </w:p>
        </w:tc>
        <w:tc>
          <w:tcPr>
            <w:tcW w:w="12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545AE629" w14:textId="2C8A697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4.5 %</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11D1DF7" w14:textId="2F0E583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4.4%</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hideMark/>
          </w:tcPr>
          <w:p w14:paraId="583D78BD" w14:textId="35B3FC4E" w:rsidR="007F5B6C" w:rsidRPr="00BA0FF4" w:rsidRDefault="00E4669A" w:rsidP="00BA0FF4">
            <w:pPr>
              <w:jc w:val="right"/>
              <w:outlineLvl w:val="1"/>
              <w:rPr>
                <w:rFonts w:asciiTheme="minorHAnsi" w:hAnsiTheme="minorHAnsi" w:cstheme="minorHAnsi"/>
                <w:color w:val="000000"/>
                <w:sz w:val="16"/>
                <w:szCs w:val="16"/>
              </w:rPr>
            </w:pPr>
            <w:r>
              <w:rPr>
                <w:rFonts w:asciiTheme="minorHAnsi" w:hAnsiTheme="minorHAnsi" w:cstheme="minorHAnsi"/>
                <w:color w:val="000000"/>
                <w:sz w:val="16"/>
                <w:szCs w:val="16"/>
              </w:rPr>
              <w:t>4.</w:t>
            </w:r>
            <w:r w:rsidR="007F5B6C" w:rsidRPr="00BA0FF4">
              <w:rPr>
                <w:rFonts w:asciiTheme="minorHAnsi" w:hAnsiTheme="minorHAnsi" w:cstheme="minorHAnsi"/>
                <w:color w:val="000000"/>
                <w:sz w:val="16"/>
                <w:szCs w:val="16"/>
              </w:rPr>
              <w:t>2%</w:t>
            </w:r>
          </w:p>
        </w:tc>
        <w:tc>
          <w:tcPr>
            <w:tcW w:w="11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268B32D1" w14:textId="27E19C2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4.4 %</w:t>
            </w:r>
          </w:p>
        </w:tc>
      </w:tr>
      <w:tr w:rsidR="007F5B6C" w:rsidRPr="007A48B0" w14:paraId="1EE65A14" w14:textId="591D67CD"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3D95EB"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772" w:type="dxa"/>
            <w:tcBorders>
              <w:top w:val="single" w:sz="4" w:space="0" w:color="auto"/>
              <w:left w:val="single" w:sz="4" w:space="0" w:color="auto"/>
              <w:bottom w:val="single" w:sz="4" w:space="0" w:color="auto"/>
              <w:right w:val="single" w:sz="4" w:space="0" w:color="auto"/>
            </w:tcBorders>
            <w:vAlign w:val="bottom"/>
          </w:tcPr>
          <w:p w14:paraId="7E7F4F4C" w14:textId="6102C0DC"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w:t>
            </w:r>
          </w:p>
        </w:tc>
        <w:tc>
          <w:tcPr>
            <w:tcW w:w="1248" w:type="dxa"/>
            <w:tcBorders>
              <w:top w:val="single" w:sz="4" w:space="0" w:color="auto"/>
              <w:left w:val="single" w:sz="4" w:space="0" w:color="auto"/>
              <w:bottom w:val="single" w:sz="4" w:space="0" w:color="auto"/>
              <w:right w:val="single" w:sz="4" w:space="0" w:color="auto"/>
            </w:tcBorders>
            <w:vAlign w:val="bottom"/>
          </w:tcPr>
          <w:p w14:paraId="486BCC93" w14:textId="291DFCFD"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9.0%</w:t>
            </w:r>
          </w:p>
        </w:tc>
        <w:tc>
          <w:tcPr>
            <w:tcW w:w="1248" w:type="dxa"/>
            <w:tcBorders>
              <w:top w:val="single" w:sz="4" w:space="0" w:color="auto"/>
              <w:left w:val="single" w:sz="4" w:space="0" w:color="auto"/>
              <w:bottom w:val="single" w:sz="4" w:space="0" w:color="auto"/>
              <w:right w:val="single" w:sz="4" w:space="0" w:color="auto"/>
            </w:tcBorders>
            <w:vAlign w:val="bottom"/>
          </w:tcPr>
          <w:p w14:paraId="23204F35" w14:textId="3414AF8C"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9.0%</w:t>
            </w:r>
          </w:p>
        </w:tc>
        <w:tc>
          <w:tcPr>
            <w:tcW w:w="1249" w:type="dxa"/>
            <w:tcBorders>
              <w:top w:val="single" w:sz="4" w:space="0" w:color="auto"/>
              <w:left w:val="single" w:sz="4" w:space="0" w:color="auto"/>
              <w:bottom w:val="single" w:sz="4" w:space="0" w:color="auto"/>
              <w:right w:val="single" w:sz="4" w:space="0" w:color="auto"/>
            </w:tcBorders>
            <w:vAlign w:val="bottom"/>
          </w:tcPr>
          <w:p w14:paraId="32C2078D" w14:textId="54FC01F8"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9.0%</w:t>
            </w:r>
          </w:p>
        </w:tc>
        <w:tc>
          <w:tcPr>
            <w:tcW w:w="1162" w:type="dxa"/>
            <w:tcBorders>
              <w:top w:val="single" w:sz="4" w:space="0" w:color="auto"/>
              <w:left w:val="single" w:sz="4" w:space="0" w:color="auto"/>
              <w:bottom w:val="single" w:sz="4" w:space="0" w:color="auto"/>
              <w:right w:val="single" w:sz="4" w:space="0" w:color="auto"/>
            </w:tcBorders>
            <w:vAlign w:val="bottom"/>
          </w:tcPr>
          <w:p w14:paraId="25D3EF62" w14:textId="3E3C84DE"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14:paraId="7CAD4CE2" w14:textId="3408442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1163" w:type="dxa"/>
            <w:tcBorders>
              <w:top w:val="single" w:sz="4" w:space="0" w:color="auto"/>
              <w:left w:val="single" w:sz="4" w:space="0" w:color="auto"/>
              <w:bottom w:val="single" w:sz="4" w:space="0" w:color="auto"/>
              <w:right w:val="single" w:sz="4" w:space="0" w:color="auto"/>
            </w:tcBorders>
            <w:vAlign w:val="bottom"/>
          </w:tcPr>
          <w:p w14:paraId="58241B5B" w14:textId="152FF67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r>
      <w:tr w:rsidR="007F5B6C" w:rsidRPr="007A48B0" w14:paraId="7AB13713" w14:textId="67165ED7"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1A83D7"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772" w:type="dxa"/>
            <w:tcBorders>
              <w:top w:val="single" w:sz="4" w:space="0" w:color="auto"/>
              <w:left w:val="single" w:sz="4" w:space="0" w:color="auto"/>
              <w:bottom w:val="single" w:sz="4" w:space="0" w:color="auto"/>
              <w:right w:val="single" w:sz="4" w:space="0" w:color="auto"/>
            </w:tcBorders>
            <w:vAlign w:val="bottom"/>
          </w:tcPr>
          <w:p w14:paraId="50446F47" w14:textId="41ADA35F"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5%</w:t>
            </w:r>
          </w:p>
        </w:tc>
        <w:tc>
          <w:tcPr>
            <w:tcW w:w="1248" w:type="dxa"/>
            <w:tcBorders>
              <w:top w:val="single" w:sz="4" w:space="0" w:color="auto"/>
              <w:left w:val="single" w:sz="4" w:space="0" w:color="auto"/>
              <w:bottom w:val="single" w:sz="4" w:space="0" w:color="auto"/>
              <w:right w:val="single" w:sz="4" w:space="0" w:color="auto"/>
            </w:tcBorders>
            <w:vAlign w:val="bottom"/>
          </w:tcPr>
          <w:p w14:paraId="490854F9" w14:textId="75120B32"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3.4%</w:t>
            </w:r>
          </w:p>
        </w:tc>
        <w:tc>
          <w:tcPr>
            <w:tcW w:w="1248" w:type="dxa"/>
            <w:tcBorders>
              <w:top w:val="single" w:sz="4" w:space="0" w:color="auto"/>
              <w:left w:val="single" w:sz="4" w:space="0" w:color="auto"/>
              <w:bottom w:val="single" w:sz="4" w:space="0" w:color="auto"/>
              <w:right w:val="single" w:sz="4" w:space="0" w:color="auto"/>
            </w:tcBorders>
            <w:vAlign w:val="bottom"/>
          </w:tcPr>
          <w:p w14:paraId="33AC2653" w14:textId="189F68FA"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2.2%</w:t>
            </w:r>
          </w:p>
        </w:tc>
        <w:tc>
          <w:tcPr>
            <w:tcW w:w="1249" w:type="dxa"/>
            <w:tcBorders>
              <w:top w:val="single" w:sz="4" w:space="0" w:color="auto"/>
              <w:left w:val="single" w:sz="4" w:space="0" w:color="auto"/>
              <w:bottom w:val="single" w:sz="4" w:space="0" w:color="auto"/>
              <w:right w:val="single" w:sz="4" w:space="0" w:color="auto"/>
            </w:tcBorders>
            <w:vAlign w:val="bottom"/>
          </w:tcPr>
          <w:p w14:paraId="4FF5F5FB" w14:textId="62E472D7"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2.2%</w:t>
            </w:r>
          </w:p>
        </w:tc>
        <w:tc>
          <w:tcPr>
            <w:tcW w:w="1162" w:type="dxa"/>
            <w:tcBorders>
              <w:top w:val="single" w:sz="4" w:space="0" w:color="auto"/>
              <w:left w:val="single" w:sz="4" w:space="0" w:color="auto"/>
              <w:bottom w:val="single" w:sz="4" w:space="0" w:color="auto"/>
              <w:right w:val="single" w:sz="4" w:space="0" w:color="auto"/>
            </w:tcBorders>
            <w:vAlign w:val="bottom"/>
          </w:tcPr>
          <w:p w14:paraId="03F847A0" w14:textId="58A869F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14:paraId="42408906" w14:textId="631B6444"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w:t>
            </w:r>
          </w:p>
        </w:tc>
        <w:tc>
          <w:tcPr>
            <w:tcW w:w="1163" w:type="dxa"/>
            <w:tcBorders>
              <w:top w:val="single" w:sz="4" w:space="0" w:color="auto"/>
              <w:left w:val="single" w:sz="4" w:space="0" w:color="auto"/>
              <w:bottom w:val="single" w:sz="4" w:space="0" w:color="auto"/>
              <w:right w:val="single" w:sz="4" w:space="0" w:color="auto"/>
            </w:tcBorders>
            <w:vAlign w:val="bottom"/>
          </w:tcPr>
          <w:p w14:paraId="60414F9F" w14:textId="6C0EB720"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w:t>
            </w:r>
          </w:p>
        </w:tc>
      </w:tr>
      <w:tr w:rsidR="007F5B6C" w:rsidRPr="007A48B0" w14:paraId="6D56E992" w14:textId="25CFD955" w:rsidTr="00424065">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9ABEE6" w14:textId="77777777" w:rsidR="007F5B6C" w:rsidRPr="007A48B0" w:rsidRDefault="007F5B6C" w:rsidP="007F5B6C">
            <w:pPr>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772" w:type="dxa"/>
            <w:tcBorders>
              <w:top w:val="single" w:sz="4" w:space="0" w:color="auto"/>
              <w:left w:val="single" w:sz="4" w:space="0" w:color="auto"/>
              <w:bottom w:val="single" w:sz="4" w:space="0" w:color="auto"/>
              <w:right w:val="single" w:sz="4" w:space="0" w:color="auto"/>
            </w:tcBorders>
            <w:vAlign w:val="bottom"/>
          </w:tcPr>
          <w:p w14:paraId="4F987E1B" w14:textId="3D61391F"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w:t>
            </w:r>
          </w:p>
        </w:tc>
        <w:tc>
          <w:tcPr>
            <w:tcW w:w="1248" w:type="dxa"/>
            <w:tcBorders>
              <w:top w:val="single" w:sz="4" w:space="0" w:color="auto"/>
              <w:left w:val="single" w:sz="4" w:space="0" w:color="auto"/>
              <w:bottom w:val="single" w:sz="4" w:space="0" w:color="auto"/>
              <w:right w:val="single" w:sz="4" w:space="0" w:color="auto"/>
            </w:tcBorders>
            <w:vAlign w:val="bottom"/>
          </w:tcPr>
          <w:p w14:paraId="18A56514" w14:textId="6C6DE935"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8.2%</w:t>
            </w:r>
          </w:p>
        </w:tc>
        <w:tc>
          <w:tcPr>
            <w:tcW w:w="1248" w:type="dxa"/>
            <w:tcBorders>
              <w:top w:val="single" w:sz="4" w:space="0" w:color="auto"/>
              <w:left w:val="single" w:sz="4" w:space="0" w:color="auto"/>
              <w:bottom w:val="single" w:sz="4" w:space="0" w:color="auto"/>
              <w:right w:val="single" w:sz="4" w:space="0" w:color="auto"/>
            </w:tcBorders>
            <w:vAlign w:val="bottom"/>
          </w:tcPr>
          <w:p w14:paraId="21A9F773" w14:textId="368AED80"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8.0%</w:t>
            </w:r>
          </w:p>
        </w:tc>
        <w:tc>
          <w:tcPr>
            <w:tcW w:w="1249" w:type="dxa"/>
            <w:tcBorders>
              <w:top w:val="single" w:sz="4" w:space="0" w:color="auto"/>
              <w:left w:val="single" w:sz="4" w:space="0" w:color="auto"/>
              <w:bottom w:val="single" w:sz="4" w:space="0" w:color="auto"/>
              <w:right w:val="single" w:sz="4" w:space="0" w:color="auto"/>
            </w:tcBorders>
            <w:vAlign w:val="bottom"/>
          </w:tcPr>
          <w:p w14:paraId="249ADDE1" w14:textId="71168396"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8.2 %</w:t>
            </w:r>
          </w:p>
        </w:tc>
        <w:tc>
          <w:tcPr>
            <w:tcW w:w="1162" w:type="dxa"/>
            <w:tcBorders>
              <w:top w:val="single" w:sz="4" w:space="0" w:color="auto"/>
              <w:left w:val="single" w:sz="4" w:space="0" w:color="auto"/>
              <w:bottom w:val="single" w:sz="4" w:space="0" w:color="auto"/>
              <w:right w:val="single" w:sz="4" w:space="0" w:color="auto"/>
            </w:tcBorders>
            <w:vAlign w:val="bottom"/>
          </w:tcPr>
          <w:p w14:paraId="4E6827A2" w14:textId="29EA8270"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bottom"/>
          </w:tcPr>
          <w:p w14:paraId="7A9A6614" w14:textId="0596720C"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3.5%</w:t>
            </w:r>
          </w:p>
        </w:tc>
        <w:tc>
          <w:tcPr>
            <w:tcW w:w="1163" w:type="dxa"/>
            <w:tcBorders>
              <w:top w:val="single" w:sz="4" w:space="0" w:color="auto"/>
              <w:left w:val="single" w:sz="4" w:space="0" w:color="auto"/>
              <w:bottom w:val="single" w:sz="4" w:space="0" w:color="auto"/>
              <w:right w:val="single" w:sz="4" w:space="0" w:color="auto"/>
            </w:tcBorders>
            <w:vAlign w:val="bottom"/>
          </w:tcPr>
          <w:p w14:paraId="31D16367" w14:textId="0B94318D" w:rsidR="007F5B6C" w:rsidRPr="00BA0FF4" w:rsidRDefault="007F5B6C" w:rsidP="00BA0FF4">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3.7%</w:t>
            </w:r>
          </w:p>
        </w:tc>
      </w:tr>
      <w:tr w:rsidR="0081581F" w:rsidRPr="007A48B0" w14:paraId="59F3AD85" w14:textId="35890E7B" w:rsidTr="0081581F">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4B6ABE" w14:textId="77777777" w:rsidR="007F5B6C" w:rsidRPr="007A48B0" w:rsidRDefault="007F5B6C" w:rsidP="007F5B6C">
            <w:pPr>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772" w:type="dxa"/>
            <w:tcBorders>
              <w:top w:val="single" w:sz="4" w:space="0" w:color="auto"/>
              <w:left w:val="single" w:sz="4" w:space="0" w:color="auto"/>
              <w:bottom w:val="single" w:sz="4" w:space="0" w:color="auto"/>
              <w:right w:val="single" w:sz="4" w:space="0" w:color="auto"/>
            </w:tcBorders>
            <w:shd w:val="clear" w:color="000000" w:fill="D9D9D9"/>
            <w:vAlign w:val="bottom"/>
          </w:tcPr>
          <w:p w14:paraId="06A36104" w14:textId="343F46F9"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100%</w:t>
            </w:r>
          </w:p>
        </w:tc>
        <w:tc>
          <w:tcPr>
            <w:tcW w:w="1248" w:type="dxa"/>
            <w:tcBorders>
              <w:top w:val="single" w:sz="4" w:space="0" w:color="auto"/>
              <w:left w:val="single" w:sz="4" w:space="0" w:color="auto"/>
              <w:bottom w:val="single" w:sz="4" w:space="0" w:color="auto"/>
              <w:right w:val="single" w:sz="4" w:space="0" w:color="auto"/>
            </w:tcBorders>
            <w:shd w:val="clear" w:color="000000" w:fill="D9D9D9"/>
            <w:vAlign w:val="bottom"/>
          </w:tcPr>
          <w:p w14:paraId="13BF0CD2" w14:textId="282AA25C"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48.4%</w:t>
            </w:r>
          </w:p>
        </w:tc>
        <w:tc>
          <w:tcPr>
            <w:tcW w:w="1248" w:type="dxa"/>
            <w:tcBorders>
              <w:top w:val="single" w:sz="4" w:space="0" w:color="auto"/>
              <w:left w:val="single" w:sz="4" w:space="0" w:color="auto"/>
              <w:bottom w:val="single" w:sz="4" w:space="0" w:color="auto"/>
              <w:right w:val="single" w:sz="4" w:space="0" w:color="auto"/>
            </w:tcBorders>
            <w:shd w:val="clear" w:color="000000" w:fill="D9D9D9"/>
            <w:vAlign w:val="bottom"/>
          </w:tcPr>
          <w:p w14:paraId="4AE6DF89" w14:textId="4636BD0B"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28.56%</w:t>
            </w:r>
          </w:p>
        </w:tc>
        <w:tc>
          <w:tcPr>
            <w:tcW w:w="1249" w:type="dxa"/>
            <w:tcBorders>
              <w:top w:val="single" w:sz="4" w:space="0" w:color="auto"/>
              <w:left w:val="single" w:sz="4" w:space="0" w:color="auto"/>
              <w:bottom w:val="single" w:sz="4" w:space="0" w:color="auto"/>
              <w:right w:val="single" w:sz="4" w:space="0" w:color="auto"/>
            </w:tcBorders>
            <w:shd w:val="clear" w:color="000000" w:fill="D9D9D9"/>
            <w:vAlign w:val="bottom"/>
          </w:tcPr>
          <w:p w14:paraId="54E7CFE7" w14:textId="30CF39D8"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32.435%</w:t>
            </w:r>
          </w:p>
        </w:tc>
        <w:tc>
          <w:tcPr>
            <w:tcW w:w="1162" w:type="dxa"/>
            <w:tcBorders>
              <w:top w:val="single" w:sz="4" w:space="0" w:color="auto"/>
              <w:left w:val="single" w:sz="4" w:space="0" w:color="auto"/>
              <w:bottom w:val="single" w:sz="4" w:space="0" w:color="auto"/>
              <w:right w:val="single" w:sz="4" w:space="0" w:color="auto"/>
            </w:tcBorders>
            <w:shd w:val="clear" w:color="000000" w:fill="D9D9D9"/>
            <w:vAlign w:val="bottom"/>
          </w:tcPr>
          <w:p w14:paraId="06632915" w14:textId="643EB663"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25.8%</w:t>
            </w:r>
          </w:p>
        </w:tc>
        <w:tc>
          <w:tcPr>
            <w:tcW w:w="1163"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A4AD9A8" w14:textId="54E31AE5" w:rsidR="007F5B6C" w:rsidRPr="00BA0FF4" w:rsidRDefault="00E4669A" w:rsidP="00BA0FF4">
            <w:pPr>
              <w:jc w:val="right"/>
              <w:outlineLvl w:val="0"/>
              <w:rPr>
                <w:rFonts w:asciiTheme="minorHAnsi" w:hAnsiTheme="minorHAnsi" w:cstheme="minorHAnsi"/>
                <w:b/>
                <w:bCs/>
                <w:color w:val="000000"/>
                <w:sz w:val="16"/>
                <w:szCs w:val="16"/>
              </w:rPr>
            </w:pPr>
            <w:r>
              <w:rPr>
                <w:rFonts w:asciiTheme="minorHAnsi" w:hAnsiTheme="minorHAnsi" w:cstheme="minorHAnsi"/>
                <w:b/>
                <w:bCs/>
                <w:color w:val="000000"/>
                <w:sz w:val="16"/>
                <w:szCs w:val="16"/>
              </w:rPr>
              <w:t>15.98</w:t>
            </w:r>
            <w:r w:rsidR="007F5B6C" w:rsidRPr="00BA0FF4">
              <w:rPr>
                <w:rFonts w:asciiTheme="minorHAnsi" w:hAnsiTheme="minorHAnsi" w:cstheme="minorHAnsi"/>
                <w:b/>
                <w:bCs/>
                <w:color w:val="000000"/>
                <w:sz w:val="16"/>
                <w:szCs w:val="16"/>
              </w:rPr>
              <w:t>%</w:t>
            </w:r>
          </w:p>
        </w:tc>
        <w:tc>
          <w:tcPr>
            <w:tcW w:w="1163" w:type="dxa"/>
            <w:tcBorders>
              <w:top w:val="single" w:sz="4" w:space="0" w:color="auto"/>
              <w:left w:val="single" w:sz="4" w:space="0" w:color="auto"/>
              <w:bottom w:val="single" w:sz="4" w:space="0" w:color="auto"/>
              <w:right w:val="single" w:sz="4" w:space="0" w:color="auto"/>
            </w:tcBorders>
            <w:shd w:val="clear" w:color="000000" w:fill="D9D9D9"/>
            <w:vAlign w:val="bottom"/>
          </w:tcPr>
          <w:p w14:paraId="65FD4FAF" w14:textId="09CEE236"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17.92%</w:t>
            </w:r>
          </w:p>
        </w:tc>
      </w:tr>
      <w:tr w:rsidR="0081581F" w:rsidRPr="007A48B0" w14:paraId="5ABD2690" w14:textId="5210CBBC" w:rsidTr="0081581F">
        <w:trPr>
          <w:trHeight w:val="204"/>
        </w:trPr>
        <w:tc>
          <w:tcPr>
            <w:tcW w:w="15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54AC04" w14:textId="77777777" w:rsidR="007F5B6C" w:rsidRPr="007A48B0" w:rsidRDefault="007F5B6C" w:rsidP="007F5B6C">
            <w:pPr>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772" w:type="dxa"/>
            <w:tcBorders>
              <w:top w:val="single" w:sz="4" w:space="0" w:color="auto"/>
              <w:left w:val="single" w:sz="4" w:space="0" w:color="auto"/>
              <w:bottom w:val="single" w:sz="4" w:space="0" w:color="auto"/>
              <w:right w:val="single" w:sz="4" w:space="0" w:color="auto"/>
            </w:tcBorders>
            <w:shd w:val="clear" w:color="000000" w:fill="D9D9D9"/>
            <w:vAlign w:val="bottom"/>
          </w:tcPr>
          <w:p w14:paraId="1DF76CB4" w14:textId="7A9281D0" w:rsidR="007F5B6C" w:rsidRPr="00BA0FF4" w:rsidRDefault="007F5B6C" w:rsidP="00BA0FF4">
            <w:pPr>
              <w:jc w:val="right"/>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100%</w:t>
            </w:r>
          </w:p>
        </w:tc>
        <w:tc>
          <w:tcPr>
            <w:tcW w:w="1248" w:type="dxa"/>
            <w:tcBorders>
              <w:top w:val="single" w:sz="4" w:space="0" w:color="auto"/>
              <w:left w:val="single" w:sz="4" w:space="0" w:color="auto"/>
              <w:bottom w:val="single" w:sz="4" w:space="0" w:color="auto"/>
              <w:right w:val="single" w:sz="4" w:space="0" w:color="auto"/>
            </w:tcBorders>
            <w:shd w:val="clear" w:color="000000" w:fill="D9D9D9"/>
            <w:vAlign w:val="bottom"/>
          </w:tcPr>
          <w:p w14:paraId="0AC1ACE0" w14:textId="44CD95C4" w:rsidR="007F5B6C" w:rsidRPr="00BA0FF4" w:rsidRDefault="007F5B6C" w:rsidP="00BA0FF4">
            <w:pPr>
              <w:jc w:val="right"/>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68.1%</w:t>
            </w:r>
          </w:p>
        </w:tc>
        <w:tc>
          <w:tcPr>
            <w:tcW w:w="1248" w:type="dxa"/>
            <w:tcBorders>
              <w:top w:val="single" w:sz="4" w:space="0" w:color="auto"/>
              <w:left w:val="single" w:sz="4" w:space="0" w:color="auto"/>
              <w:bottom w:val="single" w:sz="4" w:space="0" w:color="auto"/>
              <w:right w:val="single" w:sz="4" w:space="0" w:color="auto"/>
            </w:tcBorders>
            <w:shd w:val="clear" w:color="000000" w:fill="D9D9D9"/>
            <w:vAlign w:val="bottom"/>
          </w:tcPr>
          <w:p w14:paraId="2603C55B" w14:textId="047E7E9A" w:rsidR="007F5B6C" w:rsidRPr="00BA0FF4" w:rsidRDefault="007F5B6C" w:rsidP="00BA0FF4">
            <w:pPr>
              <w:jc w:val="right"/>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55.8%</w:t>
            </w:r>
          </w:p>
        </w:tc>
        <w:tc>
          <w:tcPr>
            <w:tcW w:w="1249" w:type="dxa"/>
            <w:tcBorders>
              <w:top w:val="single" w:sz="4" w:space="0" w:color="auto"/>
              <w:left w:val="single" w:sz="4" w:space="0" w:color="auto"/>
              <w:bottom w:val="single" w:sz="4" w:space="0" w:color="auto"/>
              <w:right w:val="single" w:sz="4" w:space="0" w:color="auto"/>
            </w:tcBorders>
            <w:shd w:val="clear" w:color="000000" w:fill="D9D9D9"/>
            <w:vAlign w:val="bottom"/>
          </w:tcPr>
          <w:p w14:paraId="452BCE8E" w14:textId="18EAE6A4"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 xml:space="preserve">58.541% </w:t>
            </w:r>
          </w:p>
        </w:tc>
        <w:tc>
          <w:tcPr>
            <w:tcW w:w="1162" w:type="dxa"/>
            <w:tcBorders>
              <w:top w:val="single" w:sz="4" w:space="0" w:color="auto"/>
              <w:left w:val="single" w:sz="4" w:space="0" w:color="auto"/>
              <w:bottom w:val="single" w:sz="4" w:space="0" w:color="auto"/>
              <w:right w:val="single" w:sz="4" w:space="0" w:color="auto"/>
            </w:tcBorders>
            <w:shd w:val="clear" w:color="000000" w:fill="D9D9D9"/>
            <w:vAlign w:val="bottom"/>
          </w:tcPr>
          <w:p w14:paraId="1A5121AC" w14:textId="5C1FA5E3"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42.5%</w:t>
            </w:r>
          </w:p>
        </w:tc>
        <w:tc>
          <w:tcPr>
            <w:tcW w:w="1163"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581A73" w14:textId="278BA5E0" w:rsidR="007F5B6C" w:rsidRPr="00BA0FF4" w:rsidRDefault="00E4669A" w:rsidP="00BA0FF4">
            <w:pPr>
              <w:jc w:val="right"/>
              <w:outlineLvl w:val="0"/>
              <w:rPr>
                <w:rFonts w:asciiTheme="minorHAnsi" w:hAnsiTheme="minorHAnsi" w:cstheme="minorHAnsi"/>
                <w:b/>
                <w:bCs/>
                <w:color w:val="000000"/>
                <w:sz w:val="16"/>
                <w:szCs w:val="16"/>
              </w:rPr>
            </w:pPr>
            <w:r>
              <w:rPr>
                <w:rFonts w:asciiTheme="minorHAnsi" w:hAnsiTheme="minorHAnsi" w:cstheme="minorHAnsi"/>
                <w:b/>
                <w:bCs/>
                <w:color w:val="000000"/>
                <w:sz w:val="16"/>
                <w:szCs w:val="16"/>
              </w:rPr>
              <w:t>36.55</w:t>
            </w:r>
            <w:r w:rsidR="007F5B6C" w:rsidRPr="00BA0FF4">
              <w:rPr>
                <w:rFonts w:asciiTheme="minorHAnsi" w:hAnsiTheme="minorHAnsi" w:cstheme="minorHAnsi"/>
                <w:b/>
                <w:bCs/>
                <w:color w:val="000000"/>
                <w:sz w:val="16"/>
                <w:szCs w:val="16"/>
              </w:rPr>
              <w:t>%</w:t>
            </w:r>
          </w:p>
        </w:tc>
        <w:tc>
          <w:tcPr>
            <w:tcW w:w="1163" w:type="dxa"/>
            <w:tcBorders>
              <w:top w:val="single" w:sz="4" w:space="0" w:color="auto"/>
              <w:left w:val="single" w:sz="4" w:space="0" w:color="auto"/>
              <w:bottom w:val="single" w:sz="4" w:space="0" w:color="auto"/>
              <w:right w:val="single" w:sz="4" w:space="0" w:color="auto"/>
            </w:tcBorders>
            <w:shd w:val="clear" w:color="000000" w:fill="D9D9D9"/>
            <w:vAlign w:val="bottom"/>
          </w:tcPr>
          <w:p w14:paraId="6964BC11" w14:textId="6BE2E265" w:rsidR="007F5B6C" w:rsidRPr="00BA0FF4" w:rsidRDefault="007F5B6C" w:rsidP="00BA0FF4">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37.75%</w:t>
            </w:r>
          </w:p>
        </w:tc>
      </w:tr>
    </w:tbl>
    <w:p w14:paraId="27BDE06A" w14:textId="6AE05BF1" w:rsidR="00FB5D8A" w:rsidRPr="00BE655D" w:rsidRDefault="00CE7052" w:rsidP="00FB5D8A">
      <w:pPr>
        <w:rPr>
          <w:lang w:eastAsia="x-none"/>
        </w:rPr>
      </w:pPr>
      <w:r>
        <w:rPr>
          <w:lang w:eastAsia="x-none"/>
        </w:rPr>
        <w:t xml:space="preserve">Note 1: the value is from TR 38.375, which </w:t>
      </w:r>
      <w:r w:rsidR="005C1CE6">
        <w:rPr>
          <w:lang w:eastAsia="x-none"/>
        </w:rPr>
        <w:t xml:space="preserve">combines </w:t>
      </w:r>
      <w:r>
        <w:rPr>
          <w:lang w:eastAsia="x-none"/>
        </w:rPr>
        <w:t xml:space="preserve">the cost analysis from multiple companies. </w:t>
      </w:r>
    </w:p>
    <w:p w14:paraId="48207C66" w14:textId="0D8C8187" w:rsidR="00FB5D8A" w:rsidRDefault="00FB5D8A" w:rsidP="00FB5D8A">
      <w:pPr>
        <w:pStyle w:val="5"/>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2</w:t>
      </w:r>
      <w:r>
        <w:rPr>
          <w:rFonts w:cs="Arial"/>
          <w:b w:val="0"/>
          <w:bCs/>
          <w:sz w:val="32"/>
          <w:szCs w:val="44"/>
          <w:lang w:val="en-US"/>
        </w:rPr>
        <w:t xml:space="preserve"> Cost reduction for peak data rate restriction</w:t>
      </w:r>
    </w:p>
    <w:p w14:paraId="59BCC299" w14:textId="39824EFC" w:rsidR="00FB5D8A" w:rsidRDefault="00FB5D8A" w:rsidP="00FB5D8A">
      <w:pPr>
        <w:rPr>
          <w:lang w:val="en-US" w:eastAsia="x-none"/>
        </w:rPr>
      </w:pPr>
    </w:p>
    <w:p w14:paraId="416651F2" w14:textId="77777777" w:rsidR="003D2591" w:rsidRDefault="003D2591" w:rsidP="003D2591">
      <w:pPr>
        <w:rPr>
          <w:lang w:val="en-US" w:eastAsia="x-none"/>
        </w:rPr>
      </w:pPr>
      <w:r>
        <w:rPr>
          <w:lang w:val="en-US" w:eastAsia="x-none"/>
        </w:rPr>
        <w:t xml:space="preserve">The followings were agreed in RAN 1 #109e. </w:t>
      </w:r>
    </w:p>
    <w:tbl>
      <w:tblPr>
        <w:tblStyle w:val="af1"/>
        <w:tblW w:w="0" w:type="auto"/>
        <w:tblLook w:val="04A0" w:firstRow="1" w:lastRow="0" w:firstColumn="1" w:lastColumn="0" w:noHBand="0" w:noVBand="1"/>
      </w:tblPr>
      <w:tblGrid>
        <w:gridCol w:w="9631"/>
      </w:tblGrid>
      <w:tr w:rsidR="00B05993" w14:paraId="6AF82067" w14:textId="77777777" w:rsidTr="00B05993">
        <w:tc>
          <w:tcPr>
            <w:tcW w:w="9631" w:type="dxa"/>
          </w:tcPr>
          <w:p w14:paraId="42DED41D" w14:textId="77777777" w:rsidR="00B05993" w:rsidRPr="00B05993" w:rsidRDefault="00B05993" w:rsidP="00B05993">
            <w:pPr>
              <w:shd w:val="clear" w:color="auto" w:fill="FFFFFF"/>
              <w:spacing w:after="180" w:line="231" w:lineRule="atLeast"/>
              <w:jc w:val="both"/>
              <w:rPr>
                <w:rFonts w:ascii="Calibri" w:eastAsia="宋体" w:hAnsi="Calibri" w:cs="Calibri"/>
                <w:color w:val="000000"/>
                <w:sz w:val="22"/>
                <w:szCs w:val="22"/>
                <w:highlight w:val="green"/>
                <w:lang w:val="en-US" w:eastAsia="zh-CN"/>
              </w:rPr>
            </w:pPr>
            <w:r w:rsidRPr="00B05993">
              <w:rPr>
                <w:rFonts w:ascii="Times New Roman" w:eastAsia="宋体" w:hAnsi="Times New Roman"/>
                <w:color w:val="000000"/>
                <w:szCs w:val="20"/>
                <w:highlight w:val="green"/>
                <w:shd w:val="clear" w:color="auto" w:fill="FFFF00"/>
                <w:lang w:val="en-US" w:eastAsia="zh-CN"/>
              </w:rPr>
              <w:t>Agreement</w:t>
            </w:r>
          </w:p>
          <w:p w14:paraId="797C4535" w14:textId="77777777" w:rsidR="00B05993" w:rsidRPr="00B05993" w:rsidRDefault="00B05993" w:rsidP="00B05993">
            <w:pPr>
              <w:numPr>
                <w:ilvl w:val="0"/>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following options for further UE peak rate reduction can be studied:</w:t>
            </w:r>
          </w:p>
          <w:p w14:paraId="2F77F8F1" w14:textId="0224EDE9"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Option PR1: Relaxation of the constraint  </w:t>
            </w:r>
            <m:oMath>
              <m:r>
                <w:rPr>
                  <w:rFonts w:ascii="Cambria Math" w:hAnsi="Cambria Math"/>
                  <w:szCs w:val="20"/>
                  <w:lang w:val="en-US"/>
                </w:rPr>
                <m:t>(</m:t>
              </m:r>
              <m:sSubSup>
                <m:sSubSupPr>
                  <m:ctrlPr>
                    <w:rPr>
                      <w:rFonts w:ascii="Cambria Math" w:hAnsi="Cambria Math"/>
                      <w:i/>
                      <w:iCs/>
                      <w:szCs w:val="20"/>
                    </w:rPr>
                  </m:ctrlPr>
                </m:sSubSupPr>
                <m:e>
                  <m:r>
                    <w:rPr>
                      <w:rFonts w:ascii="Cambria Math" w:hAnsi="Cambria Math"/>
                      <w:szCs w:val="20"/>
                    </w:rPr>
                    <m:t>v</m:t>
                  </m:r>
                </m:e>
                <m:sub>
                  <m:r>
                    <w:rPr>
                      <w:rFonts w:ascii="Cambria Math" w:hAnsi="Cambria Math"/>
                      <w:szCs w:val="20"/>
                    </w:rPr>
                    <m:t>Layers</m:t>
                  </m:r>
                </m:sub>
                <m:sup>
                  <m:d>
                    <m:dPr>
                      <m:ctrlPr>
                        <w:rPr>
                          <w:rFonts w:ascii="Cambria Math" w:hAnsi="Cambria Math"/>
                          <w:i/>
                          <w:szCs w:val="20"/>
                        </w:rPr>
                      </m:ctrlPr>
                    </m:dPr>
                    <m:e>
                      <m:r>
                        <w:rPr>
                          <w:rFonts w:ascii="Cambria Math" w:hAnsi="Cambria Math"/>
                          <w:szCs w:val="20"/>
                        </w:rPr>
                        <m:t>j</m:t>
                      </m:r>
                    </m:e>
                  </m:d>
                </m:sup>
              </m:sSubSup>
              <m:r>
                <w:rPr>
                  <w:rFonts w:ascii="Cambria Math" w:hAnsi="Cambria Math"/>
                  <w:szCs w:val="20"/>
                  <w:lang w:val="en-US"/>
                </w:rPr>
                <m:t>⋅</m:t>
              </m:r>
              <m:sSubSup>
                <m:sSubSupPr>
                  <m:ctrlPr>
                    <w:rPr>
                      <w:rFonts w:ascii="Cambria Math" w:hAnsi="Cambria Math"/>
                      <w:i/>
                      <w:iCs/>
                      <w:szCs w:val="20"/>
                    </w:rPr>
                  </m:ctrlPr>
                </m:sSubSupPr>
                <m:e>
                  <m:r>
                    <w:rPr>
                      <w:rFonts w:ascii="Cambria Math" w:hAnsi="Cambria Math"/>
                      <w:szCs w:val="20"/>
                    </w:rPr>
                    <m:t>Q</m:t>
                  </m:r>
                </m:e>
                <m:sub>
                  <m:r>
                    <w:rPr>
                      <w:rFonts w:ascii="Cambria Math" w:hAnsi="Cambria Math"/>
                      <w:szCs w:val="20"/>
                    </w:rPr>
                    <m:t>m</m:t>
                  </m:r>
                </m:sub>
                <m:sup>
                  <m:d>
                    <m:dPr>
                      <m:ctrlPr>
                        <w:rPr>
                          <w:rFonts w:ascii="Cambria Math" w:hAnsi="Cambria Math"/>
                          <w:i/>
                          <w:iCs/>
                          <w:szCs w:val="20"/>
                        </w:rPr>
                      </m:ctrlPr>
                    </m:dPr>
                    <m:e>
                      <m:r>
                        <w:rPr>
                          <w:rFonts w:ascii="Cambria Math" w:hAnsi="Cambria Math"/>
                          <w:szCs w:val="20"/>
                        </w:rPr>
                        <m:t>j</m:t>
                      </m:r>
                    </m:e>
                  </m:d>
                </m:sup>
              </m:sSubSup>
              <m:r>
                <w:rPr>
                  <w:rFonts w:ascii="Cambria Math" w:hAnsi="Cambria Math"/>
                  <w:szCs w:val="20"/>
                  <w:lang w:val="en-US"/>
                </w:rPr>
                <m:t>⋅</m:t>
              </m:r>
              <m:sSup>
                <m:sSupPr>
                  <m:ctrlPr>
                    <w:rPr>
                      <w:rFonts w:ascii="Cambria Math" w:hAnsi="Cambria Math"/>
                      <w:iCs/>
                      <w:szCs w:val="20"/>
                    </w:rPr>
                  </m:ctrlPr>
                </m:sSupPr>
                <m:e>
                  <m:r>
                    <w:rPr>
                      <w:rFonts w:ascii="Cambria Math" w:hAnsi="Cambria Math"/>
                      <w:szCs w:val="20"/>
                    </w:rPr>
                    <m:t>f</m:t>
                  </m:r>
                </m:e>
                <m:sup>
                  <m:d>
                    <m:dPr>
                      <m:ctrlPr>
                        <w:rPr>
                          <w:rFonts w:ascii="Cambria Math" w:hAnsi="Cambria Math"/>
                          <w:i/>
                          <w:iCs/>
                          <w:szCs w:val="20"/>
                        </w:rPr>
                      </m:ctrlPr>
                    </m:dPr>
                    <m:e>
                      <m:r>
                        <w:rPr>
                          <w:rFonts w:ascii="Cambria Math" w:hAnsi="Cambria Math"/>
                          <w:szCs w:val="20"/>
                        </w:rPr>
                        <m:t>j</m:t>
                      </m:r>
                    </m:e>
                  </m:d>
                </m:sup>
              </m:sSup>
              <m:r>
                <w:rPr>
                  <w:rFonts w:ascii="Cambria Math" w:hAnsi="Cambria Math"/>
                  <w:szCs w:val="20"/>
                  <w:lang w:val="en-US"/>
                </w:rPr>
                <m:t>≥4)</m:t>
              </m:r>
            </m:oMath>
            <w:r w:rsidRPr="00B05993">
              <w:rPr>
                <w:rFonts w:ascii="Times New Roman" w:hAnsi="Times New Roman"/>
                <w:iCs/>
                <w:szCs w:val="20"/>
                <w:lang w:val="en-US"/>
              </w:rPr>
              <w:t xml:space="preserve"> </w:t>
            </w:r>
            <w:r w:rsidRPr="00B05993">
              <w:rPr>
                <w:rFonts w:ascii="Times New Roman" w:eastAsia="Microsoft YaHei UI" w:hAnsi="Times New Roman"/>
                <w:color w:val="000000"/>
                <w:szCs w:val="20"/>
                <w:lang w:val="en-US" w:eastAsia="zh-CN"/>
              </w:rPr>
              <w:t>for peak data rate reduction.</w:t>
            </w:r>
          </w:p>
          <w:p w14:paraId="2896049A"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Option PR2: Restriction of maximum TBS for PDSCH and PUSCH.</w:t>
            </w:r>
          </w:p>
          <w:p w14:paraId="1E3B53A0"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Option PR3: Restriction of maximum number of PRBs for PDSCH and PUSCH.</w:t>
            </w:r>
          </w:p>
          <w:p w14:paraId="6503E622" w14:textId="77777777" w:rsidR="00B05993" w:rsidRPr="00B05993" w:rsidRDefault="00B05993" w:rsidP="00B05993">
            <w:pPr>
              <w:numPr>
                <w:ilvl w:val="0"/>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At least the following cases are studied:</w:t>
            </w:r>
          </w:p>
          <w:p w14:paraId="61A08B5A"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studied peak rate reduction applies to both UE-specific (unicast) and common (broadcast) channels.</w:t>
            </w:r>
          </w:p>
          <w:p w14:paraId="670EF633"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resource allocation spans a bandwidth of maximum 20 MHz (maximum UE channel bandwidth).</w:t>
            </w:r>
          </w:p>
          <w:p w14:paraId="4408020E"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The same option is used for UL and DL.</w:t>
            </w:r>
          </w:p>
          <w:p w14:paraId="0243B2C6"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lastRenderedPageBreak/>
              <w:t>The same option is used for idle/inactive and connected mode.</w:t>
            </w:r>
          </w:p>
          <w:p w14:paraId="7A2E07AE" w14:textId="77777777" w:rsidR="00B05993" w:rsidRPr="00B05993" w:rsidRDefault="00B05993" w:rsidP="00B05993">
            <w:pPr>
              <w:numPr>
                <w:ilvl w:val="1"/>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eastAsia="Microsoft YaHei UI" w:cs="Times"/>
                <w:color w:val="000000"/>
                <w:szCs w:val="20"/>
                <w:lang w:val="en-US" w:eastAsia="zh-CN"/>
              </w:rPr>
              <w:t>It is FFS whether to study other cases.</w:t>
            </w:r>
          </w:p>
          <w:p w14:paraId="0E72F39A" w14:textId="1E211B56" w:rsidR="00B05993" w:rsidRPr="00B05993" w:rsidRDefault="00B05993" w:rsidP="00B05993">
            <w:pPr>
              <w:numPr>
                <w:ilvl w:val="0"/>
                <w:numId w:val="20"/>
              </w:numPr>
              <w:shd w:val="clear" w:color="auto" w:fill="FFFFFF"/>
              <w:spacing w:line="231" w:lineRule="atLeast"/>
              <w:jc w:val="both"/>
              <w:rPr>
                <w:rFonts w:ascii="Calibri" w:eastAsia="Microsoft YaHei UI" w:hAnsi="Calibri" w:cs="Calibri"/>
                <w:color w:val="000000"/>
                <w:sz w:val="22"/>
                <w:szCs w:val="22"/>
                <w:lang w:val="en-US" w:eastAsia="zh-CN"/>
              </w:rPr>
            </w:pPr>
            <w:r w:rsidRPr="00B05993">
              <w:rPr>
                <w:rFonts w:ascii="Times New Roman" w:eastAsia="Microsoft YaHei UI" w:hAnsi="Times New Roman"/>
                <w:color w:val="000000"/>
                <w:szCs w:val="20"/>
                <w:lang w:val="en-US" w:eastAsia="zh-CN"/>
              </w:rPr>
              <w:t>Note: As part of study of above options, it is not precluded to indicate that an observation is relevant for UL only or DL only.</w:t>
            </w:r>
          </w:p>
        </w:tc>
      </w:tr>
    </w:tbl>
    <w:p w14:paraId="1368EB57" w14:textId="77777777" w:rsidR="00B05993" w:rsidRDefault="00B05993" w:rsidP="004D42AF">
      <w:pPr>
        <w:pStyle w:val="B1"/>
        <w:ind w:left="0" w:firstLine="0"/>
      </w:pPr>
    </w:p>
    <w:p w14:paraId="192CB762" w14:textId="51EF28CD" w:rsidR="003D2591" w:rsidRDefault="004D42AF" w:rsidP="004D42AF">
      <w:pPr>
        <w:pStyle w:val="B1"/>
        <w:ind w:left="0" w:firstLine="0"/>
      </w:pPr>
      <w:r w:rsidRPr="004D42AF">
        <w:t>The main idea of peak data rate restriction is to</w:t>
      </w:r>
      <w:r w:rsidR="009F48D5">
        <w:t xml:space="preserve"> reduce baseband part with: </w:t>
      </w:r>
    </w:p>
    <w:p w14:paraId="0ACD09DF" w14:textId="428B7D97" w:rsidR="003D2591" w:rsidRDefault="003D2591" w:rsidP="003D2591">
      <w:pPr>
        <w:pStyle w:val="B1"/>
        <w:numPr>
          <w:ilvl w:val="0"/>
          <w:numId w:val="25"/>
        </w:numPr>
      </w:pPr>
      <w:r>
        <w:t xml:space="preserve">PR1: </w:t>
      </w:r>
      <w:r w:rsidR="009F48D5">
        <w:t>L2 buffer</w:t>
      </w:r>
    </w:p>
    <w:p w14:paraId="716828B9" w14:textId="4C09342A" w:rsidR="003D2591" w:rsidRDefault="003D2591" w:rsidP="003D2591">
      <w:pPr>
        <w:pStyle w:val="B1"/>
        <w:numPr>
          <w:ilvl w:val="0"/>
          <w:numId w:val="25"/>
        </w:numPr>
      </w:pPr>
      <w:r>
        <w:t xml:space="preserve">PR2: </w:t>
      </w:r>
      <w:r w:rsidR="009F48D5">
        <w:t>LDPC decoding, HARQ buffer</w:t>
      </w:r>
      <w:r w:rsidR="0061148E">
        <w:t xml:space="preserve">, UL processing block(limited) </w:t>
      </w:r>
    </w:p>
    <w:p w14:paraId="53C8229E" w14:textId="2AF9ED84" w:rsidR="009F48D5" w:rsidRDefault="003D2591" w:rsidP="003D2591">
      <w:pPr>
        <w:pStyle w:val="B1"/>
        <w:numPr>
          <w:ilvl w:val="0"/>
          <w:numId w:val="25"/>
        </w:numPr>
      </w:pPr>
      <w:r>
        <w:t xml:space="preserve">PR3: </w:t>
      </w:r>
      <w:r w:rsidR="009F48D5">
        <w:t>LDPC decoding, HARQ buffer</w:t>
      </w:r>
      <w:r w:rsidR="0061148E">
        <w:t>,</w:t>
      </w:r>
      <w:r w:rsidR="0061148E" w:rsidRPr="0061148E">
        <w:t xml:space="preserve"> </w:t>
      </w:r>
      <w:r w:rsidR="0061148E">
        <w:t>UL processing block</w:t>
      </w:r>
      <w:r w:rsidR="009F48D5" w:rsidRPr="004D42AF">
        <w:t xml:space="preserve"> </w:t>
      </w:r>
      <w:r w:rsidR="009F48D5">
        <w:t>and receiver processing block</w:t>
      </w:r>
      <w:r w:rsidR="004D42AF" w:rsidRPr="004D42AF">
        <w:t xml:space="preserve"> </w:t>
      </w:r>
    </w:p>
    <w:p w14:paraId="51E855E9" w14:textId="33673E52" w:rsidR="003D2591" w:rsidRPr="0061148E" w:rsidRDefault="009F48D5" w:rsidP="009F48D5">
      <w:pPr>
        <w:pStyle w:val="B1"/>
        <w:ind w:left="0" w:firstLine="0"/>
        <w:rPr>
          <w:rFonts w:eastAsiaTheme="minorEastAsia"/>
          <w:lang w:val="en-US" w:eastAsia="zh-CN"/>
        </w:rPr>
      </w:pPr>
      <w:r>
        <w:t>However</w:t>
      </w:r>
      <w:r w:rsidR="004D42AF" w:rsidRPr="004D42AF">
        <w:t xml:space="preserve">, </w:t>
      </w:r>
      <w:r w:rsidR="004D42AF">
        <w:t xml:space="preserve">the RF is expected to have the same cost as for 20MHz. </w:t>
      </w:r>
      <w:r w:rsidR="0061148E">
        <w:t>In current cost breakdown table, L2 buffer is not counted. Therefore, the cost saving analysis mainly for PR2 and PR3. In Table 2, single Rx is used for the cost analysis.</w:t>
      </w:r>
      <w:r w:rsidR="00E4669A">
        <w:t xml:space="preserve"> From Table 2, we have the following observations. </w:t>
      </w:r>
    </w:p>
    <w:p w14:paraId="49C40F20" w14:textId="3124F64E" w:rsidR="00684E2F" w:rsidRDefault="00684E2F" w:rsidP="00684E2F">
      <w:pPr>
        <w:pStyle w:val="B1"/>
        <w:ind w:left="0" w:firstLine="0"/>
        <w:rPr>
          <w:rFonts w:cs="Arial"/>
          <w:b/>
          <w:bCs/>
          <w:i/>
          <w:iCs/>
        </w:rPr>
      </w:pPr>
      <w:r w:rsidRPr="00A80911">
        <w:rPr>
          <w:rFonts w:cs="Arial"/>
          <w:b/>
          <w:bCs/>
          <w:i/>
          <w:iCs/>
        </w:rPr>
        <w:t>Observation #</w:t>
      </w:r>
      <w:r>
        <w:rPr>
          <w:rFonts w:cs="Arial"/>
          <w:b/>
          <w:bCs/>
          <w:i/>
          <w:iCs/>
        </w:rPr>
        <w:t>3</w:t>
      </w:r>
      <w:r w:rsidRPr="00A80911">
        <w:rPr>
          <w:rFonts w:cs="Arial"/>
          <w:b/>
          <w:bCs/>
          <w:i/>
          <w:iCs/>
        </w:rPr>
        <w:t xml:space="preserve">: </w:t>
      </w:r>
      <w:r>
        <w:rPr>
          <w:rFonts w:cs="Arial"/>
          <w:b/>
          <w:bCs/>
          <w:i/>
          <w:iCs/>
        </w:rPr>
        <w:t xml:space="preserve">The additional cost saving with PR2 and PR3 are about 1.5% and 4.34% for 1Rx. </w:t>
      </w:r>
    </w:p>
    <w:p w14:paraId="7209D37E" w14:textId="0D873CEE" w:rsidR="00684E2F" w:rsidRDefault="00684E2F" w:rsidP="00684E2F">
      <w:pPr>
        <w:pStyle w:val="B1"/>
        <w:ind w:left="0" w:firstLine="0"/>
        <w:rPr>
          <w:rFonts w:cs="Arial"/>
          <w:b/>
          <w:bCs/>
          <w:i/>
          <w:iCs/>
        </w:rPr>
      </w:pPr>
      <w:r>
        <w:rPr>
          <w:rFonts w:cs="Arial"/>
          <w:b/>
          <w:bCs/>
          <w:i/>
          <w:iCs/>
        </w:rPr>
        <w:t xml:space="preserve">Observation #4: Comparing with BW reduction, the additional cost saving is small.  </w:t>
      </w:r>
    </w:p>
    <w:p w14:paraId="18394151" w14:textId="138C95CE" w:rsidR="003501D6" w:rsidRDefault="003501D6" w:rsidP="00684E2F">
      <w:pPr>
        <w:pStyle w:val="B1"/>
        <w:ind w:left="0" w:firstLine="0"/>
        <w:rPr>
          <w:rFonts w:cs="Arial"/>
          <w:b/>
          <w:bCs/>
          <w:i/>
          <w:iCs/>
        </w:rPr>
      </w:pPr>
      <w:r>
        <w:rPr>
          <w:rFonts w:cs="Arial"/>
          <w:b/>
          <w:bCs/>
          <w:i/>
          <w:iCs/>
        </w:rPr>
        <w:t>Proposal #</w:t>
      </w:r>
      <w:r w:rsidR="00424065">
        <w:rPr>
          <w:rFonts w:cs="Arial"/>
          <w:b/>
          <w:bCs/>
          <w:i/>
          <w:iCs/>
        </w:rPr>
        <w:t>1</w:t>
      </w:r>
      <w:r>
        <w:rPr>
          <w:rFonts w:cs="Arial"/>
          <w:b/>
          <w:bCs/>
          <w:i/>
          <w:iCs/>
        </w:rPr>
        <w:t xml:space="preserve">: PR2 or PR3 </w:t>
      </w:r>
      <w:r w:rsidR="00E4669A">
        <w:rPr>
          <w:rFonts w:cs="Arial"/>
          <w:b/>
          <w:bCs/>
          <w:i/>
          <w:iCs/>
        </w:rPr>
        <w:t xml:space="preserve">is deprioritized </w:t>
      </w:r>
      <w:r>
        <w:rPr>
          <w:rFonts w:cs="Arial"/>
          <w:b/>
          <w:bCs/>
          <w:i/>
          <w:iCs/>
        </w:rPr>
        <w:t xml:space="preserve">for </w:t>
      </w:r>
      <w:r w:rsidR="00E4669A">
        <w:rPr>
          <w:rFonts w:cs="Arial"/>
          <w:b/>
          <w:bCs/>
          <w:i/>
          <w:iCs/>
        </w:rPr>
        <w:t xml:space="preserve">Rel-18 </w:t>
      </w:r>
      <w:proofErr w:type="spellStart"/>
      <w:r>
        <w:rPr>
          <w:rFonts w:cs="Arial"/>
          <w:b/>
          <w:bCs/>
          <w:i/>
          <w:iCs/>
        </w:rPr>
        <w:t>eRedCap</w:t>
      </w:r>
      <w:proofErr w:type="spellEnd"/>
      <w:r>
        <w:rPr>
          <w:rFonts w:cs="Arial"/>
          <w:b/>
          <w:bCs/>
          <w:i/>
          <w:iCs/>
        </w:rPr>
        <w:t xml:space="preserve">. </w:t>
      </w:r>
    </w:p>
    <w:p w14:paraId="7D2A6B52" w14:textId="12033412" w:rsidR="009F48D5" w:rsidRDefault="0061148E" w:rsidP="0061148E">
      <w:pPr>
        <w:pStyle w:val="TH"/>
        <w:spacing w:after="0"/>
      </w:pPr>
      <w:r w:rsidRPr="00930C02">
        <w:t xml:space="preserve">Table </w:t>
      </w:r>
      <w:r>
        <w:t>2</w:t>
      </w:r>
      <w:r w:rsidRPr="00930C02">
        <w:t xml:space="preserve">: </w:t>
      </w:r>
      <w:r>
        <w:t>Additional</w:t>
      </w:r>
      <w:r w:rsidRPr="00FA4365">
        <w:t xml:space="preserve"> device cost </w:t>
      </w:r>
      <w:r>
        <w:t xml:space="preserve">saving </w:t>
      </w:r>
      <w:r w:rsidRPr="00FA4365">
        <w:t xml:space="preserve">for </w:t>
      </w:r>
      <w:r>
        <w:t xml:space="preserve">peak data rate reduction </w:t>
      </w:r>
    </w:p>
    <w:tbl>
      <w:tblPr>
        <w:tblW w:w="5000" w:type="pct"/>
        <w:tblLook w:val="04A0" w:firstRow="1" w:lastRow="0" w:firstColumn="1" w:lastColumn="0" w:noHBand="0" w:noVBand="1"/>
      </w:tblPr>
      <w:tblGrid>
        <w:gridCol w:w="3327"/>
        <w:gridCol w:w="1327"/>
        <w:gridCol w:w="1657"/>
        <w:gridCol w:w="1660"/>
        <w:gridCol w:w="1660"/>
      </w:tblGrid>
      <w:tr w:rsidR="0061148E" w:rsidRPr="007A48B0" w14:paraId="520FA0BB" w14:textId="3BE0BDD4"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tcPr>
          <w:p w14:paraId="4B32129F" w14:textId="77777777" w:rsidR="0061148E" w:rsidRPr="00364817" w:rsidRDefault="0061148E" w:rsidP="009F48D5">
            <w:pPr>
              <w:rPr>
                <w:rFonts w:ascii="Calibri" w:hAnsi="Calibri"/>
                <w:b/>
                <w:bCs/>
                <w:sz w:val="16"/>
                <w:szCs w:val="16"/>
                <w:lang w:val="en-US"/>
              </w:rPr>
            </w:pPr>
            <w:r w:rsidRPr="00364817">
              <w:rPr>
                <w:rFonts w:ascii="Calibri" w:hAnsi="Calibri"/>
                <w:b/>
                <w:bCs/>
                <w:sz w:val="16"/>
                <w:szCs w:val="16"/>
                <w:lang w:val="en-US"/>
              </w:rPr>
              <w:t>Reduced UE bandwidth</w:t>
            </w:r>
          </w:p>
          <w:p w14:paraId="4F6324B9" w14:textId="5B014AC8" w:rsidR="0061148E" w:rsidRDefault="0061148E" w:rsidP="009F48D5">
            <w:pPr>
              <w:rPr>
                <w:rFonts w:ascii="Calibri" w:hAnsi="Calibri"/>
                <w:b/>
                <w:bCs/>
                <w:color w:val="000000"/>
                <w:sz w:val="16"/>
                <w:szCs w:val="16"/>
                <w:lang w:val="en-US"/>
              </w:rPr>
            </w:pPr>
            <w:r w:rsidRPr="00797968">
              <w:rPr>
                <w:rFonts w:ascii="Calibri" w:hAnsi="Calibri"/>
                <w:b/>
                <w:bCs/>
                <w:color w:val="000000"/>
                <w:sz w:val="16"/>
                <w:szCs w:val="16"/>
                <w:lang w:val="en-US"/>
              </w:rPr>
              <w:t xml:space="preserve">R15 </w:t>
            </w:r>
          </w:p>
        </w:tc>
        <w:tc>
          <w:tcPr>
            <w:tcW w:w="689" w:type="pct"/>
            <w:tcBorders>
              <w:top w:val="single" w:sz="4" w:space="0" w:color="auto"/>
              <w:left w:val="single" w:sz="4" w:space="0" w:color="auto"/>
              <w:bottom w:val="single" w:sz="4" w:space="0" w:color="auto"/>
              <w:right w:val="single" w:sz="4" w:space="0" w:color="auto"/>
            </w:tcBorders>
            <w:shd w:val="clear" w:color="000000" w:fill="D9D9D9"/>
            <w:vAlign w:val="center"/>
          </w:tcPr>
          <w:p w14:paraId="4A3C3F90" w14:textId="5B9EBF82" w:rsidR="0061148E" w:rsidRDefault="0061148E" w:rsidP="009F48D5">
            <w:pPr>
              <w:rPr>
                <w:rFonts w:ascii="Calibri" w:hAnsi="Calibri"/>
                <w:b/>
                <w:bCs/>
                <w:color w:val="000000"/>
                <w:sz w:val="16"/>
                <w:szCs w:val="16"/>
                <w:lang w:val="en-US"/>
              </w:rPr>
            </w:pPr>
            <w:proofErr w:type="spellStart"/>
            <w:r w:rsidRPr="00797968">
              <w:rPr>
                <w:rFonts w:ascii="Calibri" w:hAnsi="Calibri"/>
                <w:b/>
                <w:bCs/>
                <w:color w:val="000000"/>
                <w:sz w:val="16"/>
                <w:szCs w:val="16"/>
                <w:lang w:val="en-US"/>
              </w:rPr>
              <w:t>eMBB</w:t>
            </w:r>
            <w:proofErr w:type="spellEnd"/>
            <w:r w:rsidRPr="00797968">
              <w:rPr>
                <w:rFonts w:ascii="Calibri" w:hAnsi="Calibri"/>
                <w:b/>
                <w:bCs/>
                <w:color w:val="000000"/>
                <w:sz w:val="16"/>
                <w:szCs w:val="16"/>
                <w:lang w:val="en-US"/>
              </w:rPr>
              <w:t xml:space="preserve"> UE</w:t>
            </w:r>
          </w:p>
        </w:tc>
        <w:tc>
          <w:tcPr>
            <w:tcW w:w="860" w:type="pct"/>
            <w:tcBorders>
              <w:top w:val="single" w:sz="4" w:space="0" w:color="auto"/>
              <w:left w:val="single" w:sz="4" w:space="0" w:color="auto"/>
              <w:bottom w:val="single" w:sz="4" w:space="0" w:color="auto"/>
              <w:right w:val="single" w:sz="4" w:space="0" w:color="auto"/>
            </w:tcBorders>
            <w:shd w:val="clear" w:color="000000" w:fill="D9D9D9"/>
            <w:vAlign w:val="center"/>
          </w:tcPr>
          <w:p w14:paraId="3E3C83AF" w14:textId="7DE81289" w:rsidR="0061148E" w:rsidRDefault="0061148E" w:rsidP="009F48D5">
            <w:pPr>
              <w:rPr>
                <w:rFonts w:ascii="Calibri" w:hAnsi="Calibri"/>
                <w:b/>
                <w:bCs/>
                <w:color w:val="000000"/>
                <w:sz w:val="16"/>
                <w:szCs w:val="16"/>
                <w:lang w:val="en-US"/>
              </w:rPr>
            </w:pPr>
            <w:r>
              <w:rPr>
                <w:rFonts w:ascii="Calibri" w:hAnsi="Calibri"/>
                <w:b/>
                <w:bCs/>
                <w:color w:val="000000"/>
                <w:sz w:val="16"/>
                <w:szCs w:val="16"/>
                <w:lang w:val="en-US"/>
              </w:rPr>
              <w:t>Rel-17 20MHz [2]</w:t>
            </w:r>
            <w:r w:rsidR="00E4669A">
              <w:rPr>
                <w:rFonts w:ascii="Calibri" w:hAnsi="Calibri"/>
                <w:b/>
                <w:bCs/>
                <w:color w:val="000000"/>
                <w:sz w:val="16"/>
                <w:szCs w:val="16"/>
                <w:lang w:val="en-US"/>
              </w:rPr>
              <w:t xml:space="preserve"> with 1 RX</w:t>
            </w:r>
          </w:p>
        </w:tc>
        <w:tc>
          <w:tcPr>
            <w:tcW w:w="862" w:type="pct"/>
            <w:tcBorders>
              <w:top w:val="single" w:sz="4" w:space="0" w:color="auto"/>
              <w:left w:val="nil"/>
              <w:bottom w:val="single" w:sz="4" w:space="0" w:color="auto"/>
              <w:right w:val="single" w:sz="4" w:space="0" w:color="auto"/>
            </w:tcBorders>
            <w:shd w:val="clear" w:color="000000" w:fill="D9D9D9"/>
            <w:vAlign w:val="center"/>
          </w:tcPr>
          <w:p w14:paraId="0D8568BC" w14:textId="6850F087" w:rsidR="0061148E" w:rsidRDefault="0061148E" w:rsidP="009F48D5">
            <w:pPr>
              <w:rPr>
                <w:rFonts w:ascii="Calibri" w:hAnsi="Calibri"/>
                <w:b/>
                <w:bCs/>
                <w:color w:val="000000"/>
                <w:sz w:val="16"/>
                <w:szCs w:val="16"/>
                <w:lang w:val="en-US"/>
              </w:rPr>
            </w:pPr>
            <w:r>
              <w:rPr>
                <w:rFonts w:ascii="Calibri" w:hAnsi="Calibri"/>
                <w:b/>
                <w:bCs/>
                <w:color w:val="000000"/>
                <w:sz w:val="16"/>
                <w:szCs w:val="16"/>
                <w:lang w:val="en-US"/>
              </w:rPr>
              <w:t>PR2</w:t>
            </w:r>
          </w:p>
        </w:tc>
        <w:tc>
          <w:tcPr>
            <w:tcW w:w="862" w:type="pct"/>
            <w:tcBorders>
              <w:top w:val="single" w:sz="4" w:space="0" w:color="auto"/>
              <w:left w:val="nil"/>
              <w:bottom w:val="single" w:sz="4" w:space="0" w:color="auto"/>
              <w:right w:val="single" w:sz="4" w:space="0" w:color="auto"/>
            </w:tcBorders>
            <w:shd w:val="clear" w:color="000000" w:fill="D9D9D9"/>
            <w:vAlign w:val="center"/>
          </w:tcPr>
          <w:p w14:paraId="37DF2F5B" w14:textId="654663B2" w:rsidR="0061148E" w:rsidRDefault="0061148E" w:rsidP="009F48D5">
            <w:pPr>
              <w:rPr>
                <w:rFonts w:ascii="Calibri" w:hAnsi="Calibri"/>
                <w:b/>
                <w:bCs/>
                <w:color w:val="000000"/>
                <w:sz w:val="16"/>
                <w:szCs w:val="16"/>
                <w:lang w:val="en-US"/>
              </w:rPr>
            </w:pPr>
            <w:r>
              <w:rPr>
                <w:rFonts w:ascii="Calibri" w:hAnsi="Calibri"/>
                <w:b/>
                <w:bCs/>
                <w:color w:val="000000"/>
                <w:sz w:val="16"/>
                <w:szCs w:val="16"/>
                <w:lang w:val="en-US"/>
              </w:rPr>
              <w:t>PR3</w:t>
            </w:r>
          </w:p>
        </w:tc>
      </w:tr>
      <w:tr w:rsidR="0061148E" w:rsidRPr="007A48B0" w14:paraId="00ADBBBF" w14:textId="08287886"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C95F4C2"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689" w:type="pct"/>
            <w:tcBorders>
              <w:top w:val="single" w:sz="4" w:space="0" w:color="auto"/>
              <w:left w:val="single" w:sz="4" w:space="0" w:color="auto"/>
              <w:bottom w:val="single" w:sz="4" w:space="0" w:color="auto"/>
              <w:right w:val="single" w:sz="4" w:space="0" w:color="auto"/>
            </w:tcBorders>
            <w:vAlign w:val="bottom"/>
          </w:tcPr>
          <w:p w14:paraId="5FDB939C"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eastAsia="等线" w:hAnsiTheme="minorHAnsi" w:cstheme="minorHAnsi"/>
                <w:color w:val="000000"/>
                <w:sz w:val="16"/>
                <w:szCs w:val="16"/>
              </w:rPr>
              <w:t>25%</w:t>
            </w:r>
          </w:p>
        </w:tc>
        <w:tc>
          <w:tcPr>
            <w:tcW w:w="860" w:type="pct"/>
            <w:tcBorders>
              <w:top w:val="single" w:sz="4" w:space="0" w:color="auto"/>
              <w:left w:val="single" w:sz="4" w:space="0" w:color="auto"/>
              <w:bottom w:val="single" w:sz="4" w:space="0" w:color="auto"/>
              <w:right w:val="single" w:sz="4" w:space="0" w:color="auto"/>
            </w:tcBorders>
            <w:vAlign w:val="bottom"/>
          </w:tcPr>
          <w:p w14:paraId="27EABC10"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21.7%</w:t>
            </w:r>
            <w:r w:rsidRPr="00BA0FF4">
              <w:rPr>
                <w:rFonts w:asciiTheme="minorHAnsi" w:hAnsiTheme="minorHAnsi" w:cstheme="minorHAnsi"/>
                <w:color w:val="000000"/>
                <w:sz w:val="16"/>
                <w:szCs w:val="16"/>
                <w:vertAlign w:val="superscript"/>
              </w:rPr>
              <w:t>1</w:t>
            </w:r>
          </w:p>
        </w:tc>
        <w:tc>
          <w:tcPr>
            <w:tcW w:w="862" w:type="pct"/>
            <w:tcBorders>
              <w:top w:val="single" w:sz="4" w:space="0" w:color="auto"/>
              <w:left w:val="single" w:sz="4" w:space="0" w:color="auto"/>
              <w:bottom w:val="single" w:sz="4" w:space="0" w:color="auto"/>
              <w:right w:val="single" w:sz="4" w:space="0" w:color="auto"/>
            </w:tcBorders>
            <w:vAlign w:val="bottom"/>
          </w:tcPr>
          <w:p w14:paraId="1B2BF6F4"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21.7%</w:t>
            </w:r>
          </w:p>
        </w:tc>
        <w:tc>
          <w:tcPr>
            <w:tcW w:w="862" w:type="pct"/>
            <w:tcBorders>
              <w:top w:val="single" w:sz="4" w:space="0" w:color="auto"/>
              <w:left w:val="single" w:sz="4" w:space="0" w:color="auto"/>
              <w:bottom w:val="single" w:sz="4" w:space="0" w:color="auto"/>
              <w:right w:val="single" w:sz="4" w:space="0" w:color="auto"/>
            </w:tcBorders>
            <w:vAlign w:val="bottom"/>
          </w:tcPr>
          <w:p w14:paraId="13A46494" w14:textId="6156515F"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21.7%</w:t>
            </w:r>
            <w:r w:rsidRPr="00BA0FF4">
              <w:rPr>
                <w:rFonts w:asciiTheme="minorHAnsi" w:hAnsiTheme="minorHAnsi" w:cstheme="minorHAnsi"/>
                <w:color w:val="000000"/>
                <w:sz w:val="16"/>
                <w:szCs w:val="16"/>
                <w:vertAlign w:val="superscript"/>
              </w:rPr>
              <w:t>1</w:t>
            </w:r>
          </w:p>
        </w:tc>
      </w:tr>
      <w:tr w:rsidR="0061148E" w:rsidRPr="007A48B0" w14:paraId="365AA872" w14:textId="24B34893"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4083E58"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689" w:type="pct"/>
            <w:tcBorders>
              <w:top w:val="single" w:sz="4" w:space="0" w:color="auto"/>
              <w:left w:val="single" w:sz="4" w:space="0" w:color="auto"/>
              <w:bottom w:val="single" w:sz="4" w:space="0" w:color="auto"/>
              <w:right w:val="single" w:sz="4" w:space="0" w:color="auto"/>
            </w:tcBorders>
            <w:vAlign w:val="bottom"/>
          </w:tcPr>
          <w:p w14:paraId="6B4C7309"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860" w:type="pct"/>
            <w:tcBorders>
              <w:top w:val="single" w:sz="4" w:space="0" w:color="auto"/>
              <w:left w:val="single" w:sz="4" w:space="0" w:color="auto"/>
              <w:bottom w:val="single" w:sz="4" w:space="0" w:color="auto"/>
              <w:right w:val="single" w:sz="4" w:space="0" w:color="auto"/>
            </w:tcBorders>
            <w:vAlign w:val="bottom"/>
          </w:tcPr>
          <w:p w14:paraId="51371DF1"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w:t>
            </w:r>
          </w:p>
        </w:tc>
        <w:tc>
          <w:tcPr>
            <w:tcW w:w="862" w:type="pct"/>
            <w:tcBorders>
              <w:top w:val="single" w:sz="4" w:space="0" w:color="auto"/>
              <w:left w:val="single" w:sz="4" w:space="0" w:color="auto"/>
              <w:bottom w:val="single" w:sz="4" w:space="0" w:color="auto"/>
              <w:right w:val="single" w:sz="4" w:space="0" w:color="auto"/>
            </w:tcBorders>
            <w:vAlign w:val="bottom"/>
          </w:tcPr>
          <w:p w14:paraId="567DE22C"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4.3 %</w:t>
            </w:r>
          </w:p>
        </w:tc>
        <w:tc>
          <w:tcPr>
            <w:tcW w:w="862" w:type="pct"/>
            <w:tcBorders>
              <w:top w:val="single" w:sz="4" w:space="0" w:color="auto"/>
              <w:left w:val="single" w:sz="4" w:space="0" w:color="auto"/>
              <w:bottom w:val="single" w:sz="4" w:space="0" w:color="auto"/>
              <w:right w:val="single" w:sz="4" w:space="0" w:color="auto"/>
            </w:tcBorders>
            <w:vAlign w:val="bottom"/>
          </w:tcPr>
          <w:p w14:paraId="0CF3FBD5" w14:textId="477C9422"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4.3%</w:t>
            </w:r>
          </w:p>
        </w:tc>
      </w:tr>
      <w:tr w:rsidR="0061148E" w:rsidRPr="007A48B0" w14:paraId="58ABC020" w14:textId="0710D859"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EFCFDEC"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689" w:type="pct"/>
            <w:tcBorders>
              <w:top w:val="single" w:sz="4" w:space="0" w:color="auto"/>
              <w:left w:val="single" w:sz="4" w:space="0" w:color="auto"/>
              <w:bottom w:val="single" w:sz="4" w:space="0" w:color="auto"/>
              <w:right w:val="single" w:sz="4" w:space="0" w:color="auto"/>
            </w:tcBorders>
            <w:vAlign w:val="bottom"/>
          </w:tcPr>
          <w:p w14:paraId="5AA61EC6"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860" w:type="pct"/>
            <w:tcBorders>
              <w:top w:val="single" w:sz="4" w:space="0" w:color="auto"/>
              <w:left w:val="single" w:sz="4" w:space="0" w:color="auto"/>
              <w:bottom w:val="single" w:sz="4" w:space="0" w:color="auto"/>
              <w:right w:val="single" w:sz="4" w:space="0" w:color="auto"/>
            </w:tcBorders>
            <w:vAlign w:val="bottom"/>
          </w:tcPr>
          <w:p w14:paraId="7DDBDADA"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23.6%</w:t>
            </w:r>
          </w:p>
        </w:tc>
        <w:tc>
          <w:tcPr>
            <w:tcW w:w="862" w:type="pct"/>
            <w:tcBorders>
              <w:top w:val="single" w:sz="4" w:space="0" w:color="auto"/>
              <w:left w:val="single" w:sz="4" w:space="0" w:color="auto"/>
              <w:bottom w:val="single" w:sz="4" w:space="0" w:color="auto"/>
              <w:right w:val="single" w:sz="4" w:space="0" w:color="auto"/>
            </w:tcBorders>
            <w:vAlign w:val="bottom"/>
          </w:tcPr>
          <w:p w14:paraId="06F0A30C"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23.6%</w:t>
            </w:r>
          </w:p>
        </w:tc>
        <w:tc>
          <w:tcPr>
            <w:tcW w:w="862" w:type="pct"/>
            <w:tcBorders>
              <w:top w:val="single" w:sz="4" w:space="0" w:color="auto"/>
              <w:left w:val="single" w:sz="4" w:space="0" w:color="auto"/>
              <w:bottom w:val="single" w:sz="4" w:space="0" w:color="auto"/>
              <w:right w:val="single" w:sz="4" w:space="0" w:color="auto"/>
            </w:tcBorders>
            <w:vAlign w:val="bottom"/>
          </w:tcPr>
          <w:p w14:paraId="2C488A20" w14:textId="114BC86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23.6%</w:t>
            </w:r>
          </w:p>
        </w:tc>
      </w:tr>
      <w:tr w:rsidR="0061148E" w:rsidRPr="007A48B0" w14:paraId="6EAEB61E" w14:textId="75E7C583"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FF67161"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689" w:type="pct"/>
            <w:tcBorders>
              <w:top w:val="single" w:sz="4" w:space="0" w:color="auto"/>
              <w:left w:val="single" w:sz="4" w:space="0" w:color="auto"/>
              <w:bottom w:val="single" w:sz="4" w:space="0" w:color="auto"/>
              <w:right w:val="single" w:sz="4" w:space="0" w:color="auto"/>
            </w:tcBorders>
            <w:vAlign w:val="bottom"/>
          </w:tcPr>
          <w:p w14:paraId="3C686357"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20%</w:t>
            </w:r>
          </w:p>
        </w:tc>
        <w:tc>
          <w:tcPr>
            <w:tcW w:w="860" w:type="pct"/>
            <w:tcBorders>
              <w:top w:val="single" w:sz="4" w:space="0" w:color="auto"/>
              <w:left w:val="single" w:sz="4" w:space="0" w:color="auto"/>
              <w:bottom w:val="single" w:sz="4" w:space="0" w:color="auto"/>
              <w:right w:val="single" w:sz="4" w:space="0" w:color="auto"/>
            </w:tcBorders>
            <w:vAlign w:val="bottom"/>
          </w:tcPr>
          <w:p w14:paraId="7C60D64B"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17.8%</w:t>
            </w:r>
          </w:p>
        </w:tc>
        <w:tc>
          <w:tcPr>
            <w:tcW w:w="862" w:type="pct"/>
            <w:tcBorders>
              <w:top w:val="single" w:sz="4" w:space="0" w:color="auto"/>
              <w:left w:val="single" w:sz="4" w:space="0" w:color="auto"/>
              <w:bottom w:val="single" w:sz="4" w:space="0" w:color="auto"/>
              <w:right w:val="single" w:sz="4" w:space="0" w:color="auto"/>
            </w:tcBorders>
            <w:vAlign w:val="bottom"/>
          </w:tcPr>
          <w:p w14:paraId="5BB29FF1"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17.8%</w:t>
            </w:r>
          </w:p>
        </w:tc>
        <w:tc>
          <w:tcPr>
            <w:tcW w:w="862" w:type="pct"/>
            <w:tcBorders>
              <w:top w:val="single" w:sz="4" w:space="0" w:color="auto"/>
              <w:left w:val="single" w:sz="4" w:space="0" w:color="auto"/>
              <w:bottom w:val="single" w:sz="4" w:space="0" w:color="auto"/>
              <w:right w:val="single" w:sz="4" w:space="0" w:color="auto"/>
            </w:tcBorders>
            <w:vAlign w:val="bottom"/>
          </w:tcPr>
          <w:p w14:paraId="57913543" w14:textId="2353C80C"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17.8%</w:t>
            </w:r>
          </w:p>
        </w:tc>
      </w:tr>
      <w:tr w:rsidR="0061148E" w:rsidRPr="007A48B0" w14:paraId="5885DD54" w14:textId="78B54326"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F8D875F" w14:textId="77777777" w:rsidR="0061148E" w:rsidRPr="007A48B0" w:rsidRDefault="0061148E" w:rsidP="0061148E">
            <w:pPr>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689" w:type="pct"/>
            <w:tcBorders>
              <w:top w:val="single" w:sz="4" w:space="0" w:color="auto"/>
              <w:left w:val="single" w:sz="4" w:space="0" w:color="auto"/>
              <w:bottom w:val="single" w:sz="4" w:space="0" w:color="auto"/>
              <w:right w:val="single" w:sz="4" w:space="0" w:color="auto"/>
            </w:tcBorders>
            <w:shd w:val="clear" w:color="000000" w:fill="D9D9D9"/>
            <w:vAlign w:val="bottom"/>
          </w:tcPr>
          <w:p w14:paraId="338F25B3" w14:textId="77777777" w:rsidR="0061148E" w:rsidRPr="00BA0FF4" w:rsidRDefault="0061148E" w:rsidP="0061148E">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100%</w:t>
            </w:r>
          </w:p>
        </w:tc>
        <w:tc>
          <w:tcPr>
            <w:tcW w:w="860" w:type="pct"/>
            <w:tcBorders>
              <w:top w:val="single" w:sz="4" w:space="0" w:color="auto"/>
              <w:left w:val="single" w:sz="4" w:space="0" w:color="auto"/>
              <w:bottom w:val="single" w:sz="4" w:space="0" w:color="auto"/>
              <w:right w:val="single" w:sz="4" w:space="0" w:color="auto"/>
            </w:tcBorders>
            <w:shd w:val="clear" w:color="000000" w:fill="D9D9D9"/>
            <w:vAlign w:val="bottom"/>
          </w:tcPr>
          <w:p w14:paraId="174A8A94" w14:textId="015A84B0" w:rsidR="0061148E" w:rsidRPr="00BA0FF4" w:rsidRDefault="0061148E" w:rsidP="0061148E">
            <w:pPr>
              <w:jc w:val="right"/>
              <w:outlineLvl w:val="1"/>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67.</w:t>
            </w:r>
            <w:r w:rsidR="00E4669A">
              <w:rPr>
                <w:rFonts w:asciiTheme="minorHAnsi" w:hAnsiTheme="minorHAnsi" w:cstheme="minorHAnsi"/>
                <w:b/>
                <w:bCs/>
                <w:color w:val="000000"/>
                <w:sz w:val="16"/>
                <w:szCs w:val="16"/>
              </w:rPr>
              <w:t>4</w:t>
            </w:r>
            <w:r w:rsidRPr="00BA0FF4">
              <w:rPr>
                <w:rFonts w:asciiTheme="minorHAnsi" w:hAnsiTheme="minorHAnsi" w:cstheme="minorHAnsi"/>
                <w:b/>
                <w:bCs/>
                <w:color w:val="000000"/>
                <w:sz w:val="16"/>
                <w:szCs w:val="16"/>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vAlign w:val="bottom"/>
          </w:tcPr>
          <w:p w14:paraId="6E5BF2FE" w14:textId="08A0FFC6" w:rsidR="0061148E" w:rsidRPr="00BA0FF4" w:rsidRDefault="0061148E" w:rsidP="0061148E">
            <w:pPr>
              <w:jc w:val="right"/>
              <w:outlineLvl w:val="1"/>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67.</w:t>
            </w:r>
            <w:r w:rsidR="00E4669A">
              <w:rPr>
                <w:rFonts w:asciiTheme="minorHAnsi" w:hAnsiTheme="minorHAnsi" w:cstheme="minorHAnsi"/>
                <w:b/>
                <w:bCs/>
                <w:color w:val="000000"/>
                <w:sz w:val="16"/>
                <w:szCs w:val="16"/>
              </w:rPr>
              <w:t>4</w:t>
            </w:r>
            <w:r w:rsidRPr="00BA0FF4">
              <w:rPr>
                <w:rFonts w:asciiTheme="minorHAnsi" w:hAnsiTheme="minorHAnsi" w:cstheme="minorHAnsi"/>
                <w:b/>
                <w:bCs/>
                <w:color w:val="000000"/>
                <w:sz w:val="16"/>
                <w:szCs w:val="16"/>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vAlign w:val="bottom"/>
          </w:tcPr>
          <w:p w14:paraId="5CDDF3A7" w14:textId="23810C60" w:rsidR="0061148E" w:rsidRPr="00BA0FF4" w:rsidRDefault="0061148E" w:rsidP="0061148E">
            <w:pPr>
              <w:jc w:val="right"/>
              <w:outlineLvl w:val="1"/>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67.</w:t>
            </w:r>
            <w:r w:rsidR="00E4669A">
              <w:rPr>
                <w:rFonts w:asciiTheme="minorHAnsi" w:hAnsiTheme="minorHAnsi" w:cstheme="minorHAnsi"/>
                <w:b/>
                <w:bCs/>
                <w:color w:val="000000"/>
                <w:sz w:val="16"/>
                <w:szCs w:val="16"/>
              </w:rPr>
              <w:t>4</w:t>
            </w:r>
            <w:r w:rsidRPr="00BA0FF4">
              <w:rPr>
                <w:rFonts w:asciiTheme="minorHAnsi" w:hAnsiTheme="minorHAnsi" w:cstheme="minorHAnsi"/>
                <w:b/>
                <w:bCs/>
                <w:color w:val="000000"/>
                <w:sz w:val="16"/>
                <w:szCs w:val="16"/>
              </w:rPr>
              <w:t>%</w:t>
            </w:r>
          </w:p>
        </w:tc>
      </w:tr>
      <w:tr w:rsidR="0061148E" w:rsidRPr="007A48B0" w14:paraId="276BB594" w14:textId="49D92868"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288BE74"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689" w:type="pct"/>
            <w:tcBorders>
              <w:top w:val="single" w:sz="4" w:space="0" w:color="auto"/>
              <w:left w:val="single" w:sz="4" w:space="0" w:color="auto"/>
              <w:bottom w:val="single" w:sz="4" w:space="0" w:color="auto"/>
              <w:right w:val="single" w:sz="4" w:space="0" w:color="auto"/>
            </w:tcBorders>
            <w:vAlign w:val="bottom"/>
          </w:tcPr>
          <w:p w14:paraId="72FF20EF"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860" w:type="pct"/>
            <w:tcBorders>
              <w:top w:val="single" w:sz="4" w:space="0" w:color="auto"/>
              <w:left w:val="single" w:sz="4" w:space="0" w:color="auto"/>
              <w:bottom w:val="single" w:sz="4" w:space="0" w:color="auto"/>
              <w:right w:val="single" w:sz="4" w:space="0" w:color="auto"/>
            </w:tcBorders>
            <w:shd w:val="clear" w:color="auto" w:fill="auto"/>
            <w:vAlign w:val="bottom"/>
          </w:tcPr>
          <w:p w14:paraId="7E5891C7"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17A81CF6" w14:textId="759B3916"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2AEFF659" w14:textId="084DA986"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1.3%</w:t>
            </w:r>
          </w:p>
        </w:tc>
      </w:tr>
      <w:tr w:rsidR="0061148E" w:rsidRPr="007A48B0" w14:paraId="2A25A03C" w14:textId="52CA82A2"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A21A8AF"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689" w:type="pct"/>
            <w:tcBorders>
              <w:top w:val="single" w:sz="4" w:space="0" w:color="auto"/>
              <w:left w:val="single" w:sz="4" w:space="0" w:color="auto"/>
              <w:bottom w:val="single" w:sz="4" w:space="0" w:color="auto"/>
              <w:right w:val="single" w:sz="4" w:space="0" w:color="auto"/>
            </w:tcBorders>
            <w:vAlign w:val="bottom"/>
          </w:tcPr>
          <w:p w14:paraId="28512B13"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w:t>
            </w:r>
          </w:p>
        </w:tc>
        <w:tc>
          <w:tcPr>
            <w:tcW w:w="860" w:type="pct"/>
            <w:tcBorders>
              <w:top w:val="single" w:sz="4" w:space="0" w:color="auto"/>
              <w:left w:val="single" w:sz="4" w:space="0" w:color="auto"/>
              <w:bottom w:val="single" w:sz="4" w:space="0" w:color="auto"/>
              <w:right w:val="single" w:sz="4" w:space="0" w:color="auto"/>
            </w:tcBorders>
            <w:shd w:val="clear" w:color="auto" w:fill="auto"/>
            <w:vAlign w:val="bottom"/>
          </w:tcPr>
          <w:p w14:paraId="28232A6F"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224E1FC5" w14:textId="4F570E4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3E025393" w14:textId="266D31F4"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w:t>
            </w:r>
          </w:p>
        </w:tc>
      </w:tr>
      <w:tr w:rsidR="0061148E" w:rsidRPr="007A48B0" w14:paraId="580C7168" w14:textId="7A4CF641"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080E535"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689" w:type="pct"/>
            <w:tcBorders>
              <w:top w:val="single" w:sz="4" w:space="0" w:color="auto"/>
              <w:left w:val="single" w:sz="4" w:space="0" w:color="auto"/>
              <w:bottom w:val="single" w:sz="4" w:space="0" w:color="auto"/>
              <w:right w:val="single" w:sz="4" w:space="0" w:color="auto"/>
            </w:tcBorders>
            <w:vAlign w:val="bottom"/>
          </w:tcPr>
          <w:p w14:paraId="6BE5D9B3"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860" w:type="pct"/>
            <w:tcBorders>
              <w:top w:val="single" w:sz="4" w:space="0" w:color="auto"/>
              <w:left w:val="single" w:sz="4" w:space="0" w:color="auto"/>
              <w:bottom w:val="single" w:sz="4" w:space="0" w:color="auto"/>
              <w:right w:val="single" w:sz="4" w:space="0" w:color="auto"/>
            </w:tcBorders>
            <w:shd w:val="clear" w:color="auto" w:fill="auto"/>
            <w:vAlign w:val="bottom"/>
          </w:tcPr>
          <w:p w14:paraId="70C79CD8"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030E562B" w14:textId="7141E72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7590233B" w14:textId="462220ED"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r>
      <w:tr w:rsidR="0061148E" w:rsidRPr="007A48B0" w14:paraId="6FFF8E6F" w14:textId="35A485F2"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0678F0D"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689" w:type="pct"/>
            <w:tcBorders>
              <w:top w:val="single" w:sz="4" w:space="0" w:color="auto"/>
              <w:left w:val="single" w:sz="4" w:space="0" w:color="auto"/>
              <w:bottom w:val="single" w:sz="4" w:space="0" w:color="auto"/>
              <w:right w:val="single" w:sz="4" w:space="0" w:color="auto"/>
            </w:tcBorders>
            <w:vAlign w:val="bottom"/>
          </w:tcPr>
          <w:p w14:paraId="4FE7E89F"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24%</w:t>
            </w:r>
          </w:p>
        </w:tc>
        <w:tc>
          <w:tcPr>
            <w:tcW w:w="860" w:type="pct"/>
            <w:tcBorders>
              <w:top w:val="single" w:sz="4" w:space="0" w:color="auto"/>
              <w:left w:val="single" w:sz="4" w:space="0" w:color="auto"/>
              <w:bottom w:val="single" w:sz="4" w:space="0" w:color="auto"/>
              <w:right w:val="single" w:sz="4" w:space="0" w:color="auto"/>
            </w:tcBorders>
            <w:vAlign w:val="bottom"/>
          </w:tcPr>
          <w:p w14:paraId="0833F9C0"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3A01BEC0" w14:textId="6848CB68"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B363F8" w14:textId="71E83FB5"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1.135%</w:t>
            </w:r>
          </w:p>
        </w:tc>
      </w:tr>
      <w:tr w:rsidR="0061148E" w:rsidRPr="007A48B0" w14:paraId="4D92206F" w14:textId="140EC669"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A082B7D"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689" w:type="pct"/>
            <w:tcBorders>
              <w:top w:val="single" w:sz="4" w:space="0" w:color="auto"/>
              <w:left w:val="single" w:sz="4" w:space="0" w:color="auto"/>
              <w:bottom w:val="single" w:sz="4" w:space="0" w:color="auto"/>
              <w:right w:val="single" w:sz="4" w:space="0" w:color="auto"/>
            </w:tcBorders>
            <w:vAlign w:val="bottom"/>
          </w:tcPr>
          <w:p w14:paraId="66793B4A"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10%</w:t>
            </w:r>
          </w:p>
        </w:tc>
        <w:tc>
          <w:tcPr>
            <w:tcW w:w="860" w:type="pct"/>
            <w:tcBorders>
              <w:top w:val="single" w:sz="4" w:space="0" w:color="auto"/>
              <w:left w:val="single" w:sz="4" w:space="0" w:color="auto"/>
              <w:bottom w:val="single" w:sz="4" w:space="0" w:color="auto"/>
              <w:right w:val="single" w:sz="4" w:space="0" w:color="auto"/>
            </w:tcBorders>
            <w:vAlign w:val="bottom"/>
          </w:tcPr>
          <w:p w14:paraId="245CCBA3"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1.4%</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01239830"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0.69%</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5DE6F28" w14:textId="71677CA6"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0.69%</w:t>
            </w:r>
          </w:p>
        </w:tc>
      </w:tr>
      <w:tr w:rsidR="0061148E" w:rsidRPr="007A48B0" w14:paraId="3C9E8D84" w14:textId="115B102D"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9F32899"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689" w:type="pct"/>
            <w:tcBorders>
              <w:top w:val="single" w:sz="4" w:space="0" w:color="auto"/>
              <w:left w:val="single" w:sz="4" w:space="0" w:color="auto"/>
              <w:bottom w:val="single" w:sz="4" w:space="0" w:color="auto"/>
              <w:right w:val="single" w:sz="4" w:space="0" w:color="auto"/>
            </w:tcBorders>
            <w:vAlign w:val="bottom"/>
          </w:tcPr>
          <w:p w14:paraId="00697EEE"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14%</w:t>
            </w:r>
          </w:p>
        </w:tc>
        <w:tc>
          <w:tcPr>
            <w:tcW w:w="860" w:type="pct"/>
            <w:tcBorders>
              <w:top w:val="single" w:sz="4" w:space="0" w:color="auto"/>
              <w:left w:val="single" w:sz="4" w:space="0" w:color="auto"/>
              <w:bottom w:val="single" w:sz="4" w:space="0" w:color="auto"/>
              <w:right w:val="single" w:sz="4" w:space="0" w:color="auto"/>
            </w:tcBorders>
            <w:vAlign w:val="bottom"/>
          </w:tcPr>
          <w:p w14:paraId="088C3130"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1.5%</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2CC5D58F"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0.21%</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883C20" w14:textId="2FEF1A88"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0.21%</w:t>
            </w:r>
          </w:p>
        </w:tc>
      </w:tr>
      <w:tr w:rsidR="0061148E" w:rsidRPr="007A48B0" w14:paraId="580E92AA" w14:textId="1E779728"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9A7CE22"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689" w:type="pct"/>
            <w:tcBorders>
              <w:top w:val="single" w:sz="4" w:space="0" w:color="auto"/>
              <w:left w:val="single" w:sz="4" w:space="0" w:color="auto"/>
              <w:bottom w:val="single" w:sz="4" w:space="0" w:color="auto"/>
              <w:right w:val="single" w:sz="4" w:space="0" w:color="auto"/>
            </w:tcBorders>
            <w:vAlign w:val="bottom"/>
          </w:tcPr>
          <w:p w14:paraId="259BA547"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5%</w:t>
            </w:r>
          </w:p>
        </w:tc>
        <w:tc>
          <w:tcPr>
            <w:tcW w:w="860" w:type="pct"/>
            <w:tcBorders>
              <w:top w:val="single" w:sz="4" w:space="0" w:color="auto"/>
              <w:left w:val="single" w:sz="4" w:space="0" w:color="auto"/>
              <w:bottom w:val="single" w:sz="4" w:space="0" w:color="auto"/>
              <w:right w:val="single" w:sz="4" w:space="0" w:color="auto"/>
            </w:tcBorders>
            <w:shd w:val="clear" w:color="auto" w:fill="auto"/>
            <w:vAlign w:val="bottom"/>
          </w:tcPr>
          <w:p w14:paraId="27E66BE7"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4.4%</w:t>
            </w:r>
          </w:p>
        </w:tc>
        <w:tc>
          <w:tcPr>
            <w:tcW w:w="862" w:type="pct"/>
            <w:tcBorders>
              <w:top w:val="single" w:sz="4" w:space="0" w:color="auto"/>
              <w:left w:val="single" w:sz="4" w:space="0" w:color="auto"/>
              <w:bottom w:val="single" w:sz="4" w:space="0" w:color="auto"/>
              <w:right w:val="single" w:sz="4" w:space="0" w:color="auto"/>
            </w:tcBorders>
            <w:shd w:val="clear" w:color="auto" w:fill="auto"/>
            <w:vAlign w:val="bottom"/>
          </w:tcPr>
          <w:p w14:paraId="48ED70D6"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4.4 %</w:t>
            </w:r>
          </w:p>
        </w:tc>
        <w:tc>
          <w:tcPr>
            <w:tcW w:w="862" w:type="pct"/>
            <w:tcBorders>
              <w:top w:val="single" w:sz="4" w:space="0" w:color="auto"/>
              <w:left w:val="single" w:sz="4" w:space="0" w:color="auto"/>
              <w:bottom w:val="single" w:sz="4" w:space="0" w:color="auto"/>
              <w:right w:val="single" w:sz="4" w:space="0" w:color="auto"/>
            </w:tcBorders>
            <w:shd w:val="clear" w:color="auto" w:fill="auto"/>
          </w:tcPr>
          <w:p w14:paraId="6CEE9300" w14:textId="2396429E"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4.4%</w:t>
            </w:r>
          </w:p>
        </w:tc>
      </w:tr>
      <w:tr w:rsidR="0061148E" w:rsidRPr="007A48B0" w14:paraId="0307BA82" w14:textId="178A4D0E"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21D6431"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689" w:type="pct"/>
            <w:tcBorders>
              <w:top w:val="single" w:sz="4" w:space="0" w:color="auto"/>
              <w:left w:val="single" w:sz="4" w:space="0" w:color="auto"/>
              <w:bottom w:val="single" w:sz="4" w:space="0" w:color="auto"/>
              <w:right w:val="single" w:sz="4" w:space="0" w:color="auto"/>
            </w:tcBorders>
            <w:vAlign w:val="bottom"/>
          </w:tcPr>
          <w:p w14:paraId="7C997CDF"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w:t>
            </w:r>
          </w:p>
        </w:tc>
        <w:tc>
          <w:tcPr>
            <w:tcW w:w="860" w:type="pct"/>
            <w:tcBorders>
              <w:top w:val="single" w:sz="4" w:space="0" w:color="auto"/>
              <w:left w:val="single" w:sz="4" w:space="0" w:color="auto"/>
              <w:bottom w:val="single" w:sz="4" w:space="0" w:color="auto"/>
              <w:right w:val="single" w:sz="4" w:space="0" w:color="auto"/>
            </w:tcBorders>
            <w:vAlign w:val="bottom"/>
          </w:tcPr>
          <w:p w14:paraId="6BB3614E"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862" w:type="pct"/>
            <w:tcBorders>
              <w:top w:val="single" w:sz="4" w:space="0" w:color="auto"/>
              <w:left w:val="single" w:sz="4" w:space="0" w:color="auto"/>
              <w:bottom w:val="single" w:sz="4" w:space="0" w:color="auto"/>
              <w:right w:val="single" w:sz="4" w:space="0" w:color="auto"/>
            </w:tcBorders>
            <w:vAlign w:val="bottom"/>
          </w:tcPr>
          <w:p w14:paraId="77BF5AB5"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c>
          <w:tcPr>
            <w:tcW w:w="862" w:type="pct"/>
            <w:tcBorders>
              <w:top w:val="single" w:sz="4" w:space="0" w:color="auto"/>
              <w:left w:val="single" w:sz="4" w:space="0" w:color="auto"/>
              <w:bottom w:val="single" w:sz="4" w:space="0" w:color="auto"/>
              <w:right w:val="single" w:sz="4" w:space="0" w:color="auto"/>
            </w:tcBorders>
            <w:vAlign w:val="bottom"/>
          </w:tcPr>
          <w:p w14:paraId="2FBAD4D9" w14:textId="7C571828"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4.5%</w:t>
            </w:r>
          </w:p>
        </w:tc>
      </w:tr>
      <w:tr w:rsidR="0061148E" w:rsidRPr="007A48B0" w14:paraId="4ABF8B84" w14:textId="2D845C9A"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A8ABE4E"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689" w:type="pct"/>
            <w:tcBorders>
              <w:top w:val="single" w:sz="4" w:space="0" w:color="auto"/>
              <w:left w:val="single" w:sz="4" w:space="0" w:color="auto"/>
              <w:bottom w:val="single" w:sz="4" w:space="0" w:color="auto"/>
              <w:right w:val="single" w:sz="4" w:space="0" w:color="auto"/>
            </w:tcBorders>
            <w:vAlign w:val="bottom"/>
          </w:tcPr>
          <w:p w14:paraId="17B38F35"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5%</w:t>
            </w:r>
          </w:p>
        </w:tc>
        <w:tc>
          <w:tcPr>
            <w:tcW w:w="860" w:type="pct"/>
            <w:tcBorders>
              <w:top w:val="single" w:sz="4" w:space="0" w:color="auto"/>
              <w:left w:val="single" w:sz="4" w:space="0" w:color="auto"/>
              <w:bottom w:val="single" w:sz="4" w:space="0" w:color="auto"/>
              <w:right w:val="single" w:sz="4" w:space="0" w:color="auto"/>
            </w:tcBorders>
            <w:vAlign w:val="bottom"/>
          </w:tcPr>
          <w:p w14:paraId="2B685CE4"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3.0%</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377626E9" w14:textId="7FE4CB3F" w:rsidR="0061148E" w:rsidRPr="00BA0FF4" w:rsidRDefault="0061148E" w:rsidP="0061148E">
            <w:pPr>
              <w:jc w:val="right"/>
              <w:outlineLvl w:val="1"/>
              <w:rPr>
                <w:rFonts w:asciiTheme="minorHAnsi" w:hAnsiTheme="minorHAnsi" w:cstheme="minorHAnsi"/>
                <w:color w:val="000000"/>
                <w:sz w:val="16"/>
                <w:szCs w:val="16"/>
              </w:rPr>
            </w:pPr>
            <w:r>
              <w:rPr>
                <w:rFonts w:asciiTheme="minorHAnsi" w:hAnsiTheme="minorHAnsi" w:cstheme="minorHAnsi"/>
                <w:color w:val="000000"/>
                <w:sz w:val="16"/>
                <w:szCs w:val="16"/>
              </w:rPr>
              <w:t>2.5</w:t>
            </w:r>
            <w:r w:rsidRPr="00BA0FF4">
              <w:rPr>
                <w:rFonts w:asciiTheme="minorHAnsi" w:hAnsiTheme="minorHAnsi" w:cstheme="minorHAnsi"/>
                <w:color w:val="000000"/>
                <w:sz w:val="16"/>
                <w:szCs w:val="16"/>
              </w:rPr>
              <w:t>%</w:t>
            </w:r>
          </w:p>
        </w:tc>
        <w:tc>
          <w:tcPr>
            <w:tcW w:w="86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bottom"/>
          </w:tcPr>
          <w:p w14:paraId="49E15CA2" w14:textId="6DFAE94E" w:rsidR="0061148E" w:rsidRPr="00BA0FF4" w:rsidRDefault="0061148E" w:rsidP="0061148E">
            <w:pPr>
              <w:jc w:val="right"/>
              <w:outlineLvl w:val="1"/>
              <w:rPr>
                <w:rFonts w:asciiTheme="minorHAnsi" w:hAnsiTheme="minorHAnsi" w:cstheme="minorHAnsi"/>
                <w:color w:val="000000"/>
                <w:sz w:val="16"/>
                <w:szCs w:val="16"/>
              </w:rPr>
            </w:pPr>
            <w:r>
              <w:rPr>
                <w:rFonts w:asciiTheme="minorHAnsi" w:hAnsiTheme="minorHAnsi" w:cstheme="minorHAnsi"/>
                <w:color w:val="000000"/>
                <w:sz w:val="16"/>
                <w:szCs w:val="16"/>
              </w:rPr>
              <w:t>1.1</w:t>
            </w:r>
            <w:r w:rsidRPr="00BA0FF4">
              <w:rPr>
                <w:rFonts w:asciiTheme="minorHAnsi" w:hAnsiTheme="minorHAnsi" w:cstheme="minorHAnsi"/>
                <w:color w:val="000000"/>
                <w:sz w:val="16"/>
                <w:szCs w:val="16"/>
              </w:rPr>
              <w:t>%</w:t>
            </w:r>
          </w:p>
        </w:tc>
      </w:tr>
      <w:tr w:rsidR="0061148E" w:rsidRPr="007A48B0" w14:paraId="1BAFED1B" w14:textId="65AB80C6" w:rsidTr="003501D6">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1581CBF" w14:textId="77777777" w:rsidR="0061148E" w:rsidRPr="007A48B0" w:rsidRDefault="0061148E" w:rsidP="0061148E">
            <w:pPr>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689" w:type="pct"/>
            <w:tcBorders>
              <w:top w:val="single" w:sz="4" w:space="0" w:color="auto"/>
              <w:left w:val="single" w:sz="4" w:space="0" w:color="auto"/>
              <w:bottom w:val="single" w:sz="4" w:space="0" w:color="auto"/>
              <w:right w:val="single" w:sz="4" w:space="0" w:color="auto"/>
            </w:tcBorders>
            <w:vAlign w:val="bottom"/>
          </w:tcPr>
          <w:p w14:paraId="1C53A467"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9%</w:t>
            </w:r>
          </w:p>
        </w:tc>
        <w:tc>
          <w:tcPr>
            <w:tcW w:w="860" w:type="pct"/>
            <w:tcBorders>
              <w:top w:val="single" w:sz="4" w:space="0" w:color="auto"/>
              <w:left w:val="single" w:sz="4" w:space="0" w:color="auto"/>
              <w:bottom w:val="single" w:sz="4" w:space="0" w:color="auto"/>
              <w:right w:val="single" w:sz="4" w:space="0" w:color="auto"/>
            </w:tcBorders>
            <w:vAlign w:val="bottom"/>
          </w:tcPr>
          <w:p w14:paraId="536F4811"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3.7%</w:t>
            </w:r>
          </w:p>
        </w:tc>
        <w:tc>
          <w:tcPr>
            <w:tcW w:w="862" w:type="pct"/>
            <w:tcBorders>
              <w:top w:val="single" w:sz="4" w:space="0" w:color="auto"/>
              <w:left w:val="single" w:sz="4" w:space="0" w:color="auto"/>
              <w:bottom w:val="single" w:sz="4" w:space="0" w:color="auto"/>
              <w:right w:val="single" w:sz="4" w:space="0" w:color="auto"/>
            </w:tcBorders>
            <w:vAlign w:val="bottom"/>
          </w:tcPr>
          <w:p w14:paraId="19C452F9" w14:textId="77777777"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3.7%</w:t>
            </w:r>
          </w:p>
        </w:tc>
        <w:tc>
          <w:tcPr>
            <w:tcW w:w="862" w:type="pct"/>
            <w:tcBorders>
              <w:top w:val="single" w:sz="4" w:space="0" w:color="auto"/>
              <w:left w:val="single" w:sz="4" w:space="0" w:color="auto"/>
              <w:bottom w:val="single" w:sz="4" w:space="0" w:color="auto"/>
              <w:right w:val="single" w:sz="4" w:space="0" w:color="auto"/>
            </w:tcBorders>
            <w:vAlign w:val="bottom"/>
          </w:tcPr>
          <w:p w14:paraId="7F782888" w14:textId="1983A91C" w:rsidR="0061148E" w:rsidRPr="00BA0FF4" w:rsidRDefault="0061148E" w:rsidP="0061148E">
            <w:pPr>
              <w:jc w:val="right"/>
              <w:outlineLvl w:val="1"/>
              <w:rPr>
                <w:rFonts w:asciiTheme="minorHAnsi" w:hAnsiTheme="minorHAnsi" w:cstheme="minorHAnsi"/>
                <w:color w:val="000000"/>
                <w:sz w:val="16"/>
                <w:szCs w:val="16"/>
              </w:rPr>
            </w:pPr>
            <w:r w:rsidRPr="00BA0FF4">
              <w:rPr>
                <w:rFonts w:asciiTheme="minorHAnsi" w:hAnsiTheme="minorHAnsi" w:cstheme="minorHAnsi"/>
                <w:color w:val="000000"/>
                <w:sz w:val="16"/>
                <w:szCs w:val="16"/>
              </w:rPr>
              <w:t>3.7%</w:t>
            </w:r>
          </w:p>
        </w:tc>
      </w:tr>
      <w:tr w:rsidR="0061148E" w:rsidRPr="007A48B0" w14:paraId="5DED1025" w14:textId="3FB7EC3B"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727E5B2" w14:textId="77777777" w:rsidR="0061148E" w:rsidRPr="007A48B0" w:rsidRDefault="0061148E" w:rsidP="0061148E">
            <w:pPr>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689" w:type="pct"/>
            <w:tcBorders>
              <w:top w:val="single" w:sz="4" w:space="0" w:color="auto"/>
              <w:left w:val="single" w:sz="4" w:space="0" w:color="auto"/>
              <w:bottom w:val="single" w:sz="4" w:space="0" w:color="auto"/>
              <w:right w:val="single" w:sz="4" w:space="0" w:color="auto"/>
            </w:tcBorders>
            <w:shd w:val="clear" w:color="000000" w:fill="D9D9D9"/>
            <w:vAlign w:val="bottom"/>
          </w:tcPr>
          <w:p w14:paraId="60A3C30A" w14:textId="77777777" w:rsidR="0061148E" w:rsidRPr="00BA0FF4" w:rsidRDefault="0061148E" w:rsidP="0061148E">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100%</w:t>
            </w:r>
          </w:p>
        </w:tc>
        <w:tc>
          <w:tcPr>
            <w:tcW w:w="860" w:type="pct"/>
            <w:tcBorders>
              <w:top w:val="single" w:sz="4" w:space="0" w:color="auto"/>
              <w:left w:val="single" w:sz="4" w:space="0" w:color="auto"/>
              <w:bottom w:val="single" w:sz="4" w:space="0" w:color="auto"/>
              <w:right w:val="single" w:sz="4" w:space="0" w:color="auto"/>
            </w:tcBorders>
            <w:shd w:val="clear" w:color="000000" w:fill="D9D9D9"/>
            <w:vAlign w:val="bottom"/>
          </w:tcPr>
          <w:p w14:paraId="2A3394D7" w14:textId="77777777" w:rsidR="0061148E" w:rsidRPr="00BA0FF4" w:rsidRDefault="0061148E" w:rsidP="0061148E">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25.8%</w:t>
            </w:r>
          </w:p>
        </w:tc>
        <w:tc>
          <w:tcPr>
            <w:tcW w:w="862" w:type="pct"/>
            <w:tcBorders>
              <w:top w:val="single" w:sz="4" w:space="0" w:color="auto"/>
              <w:left w:val="single" w:sz="4" w:space="0" w:color="auto"/>
              <w:bottom w:val="single" w:sz="4" w:space="0" w:color="auto"/>
              <w:right w:val="single" w:sz="4" w:space="0" w:color="auto"/>
            </w:tcBorders>
            <w:shd w:val="clear" w:color="000000" w:fill="D9D9D9"/>
            <w:vAlign w:val="bottom"/>
          </w:tcPr>
          <w:p w14:paraId="4D695BA1" w14:textId="557D8752" w:rsidR="0061148E" w:rsidRPr="00BA0FF4" w:rsidRDefault="0061148E" w:rsidP="0061148E">
            <w:pPr>
              <w:jc w:val="right"/>
              <w:outlineLvl w:val="0"/>
              <w:rPr>
                <w:rFonts w:asciiTheme="minorHAnsi" w:hAnsiTheme="minorHAnsi" w:cstheme="minorHAnsi"/>
                <w:b/>
                <w:bCs/>
                <w:color w:val="000000"/>
                <w:sz w:val="16"/>
                <w:szCs w:val="16"/>
              </w:rPr>
            </w:pPr>
            <w:r>
              <w:rPr>
                <w:rFonts w:asciiTheme="minorHAnsi" w:hAnsiTheme="minorHAnsi" w:cstheme="minorHAnsi"/>
                <w:b/>
                <w:bCs/>
                <w:color w:val="000000"/>
                <w:sz w:val="16"/>
                <w:szCs w:val="16"/>
              </w:rPr>
              <w:t>23.3</w:t>
            </w:r>
            <w:r w:rsidRPr="00BA0FF4">
              <w:rPr>
                <w:rFonts w:asciiTheme="minorHAnsi" w:hAnsiTheme="minorHAnsi" w:cstheme="minorHAnsi"/>
                <w:b/>
                <w:bCs/>
                <w:color w:val="000000"/>
                <w:sz w:val="16"/>
                <w:szCs w:val="16"/>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tcPr>
          <w:p w14:paraId="0DEE72F8" w14:textId="2733669D" w:rsidR="0061148E" w:rsidRPr="00BA0FF4" w:rsidRDefault="00684E2F" w:rsidP="0061148E">
            <w:pPr>
              <w:jc w:val="right"/>
              <w:outlineLvl w:val="0"/>
              <w:rPr>
                <w:rFonts w:asciiTheme="minorHAnsi" w:hAnsiTheme="minorHAnsi" w:cstheme="minorHAnsi"/>
                <w:b/>
                <w:bCs/>
                <w:color w:val="000000"/>
                <w:sz w:val="16"/>
                <w:szCs w:val="16"/>
              </w:rPr>
            </w:pPr>
            <w:r>
              <w:rPr>
                <w:rFonts w:asciiTheme="minorHAnsi" w:hAnsiTheme="minorHAnsi" w:cstheme="minorHAnsi"/>
                <w:b/>
                <w:bCs/>
                <w:color w:val="000000"/>
                <w:sz w:val="16"/>
                <w:szCs w:val="16"/>
              </w:rPr>
              <w:t>18.53%</w:t>
            </w:r>
          </w:p>
        </w:tc>
      </w:tr>
      <w:tr w:rsidR="0061148E" w:rsidRPr="007A48B0" w14:paraId="212651D4" w14:textId="0FBD5E47" w:rsidTr="0061148E">
        <w:trPr>
          <w:trHeight w:val="204"/>
        </w:trPr>
        <w:tc>
          <w:tcPr>
            <w:tcW w:w="172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A91416B" w14:textId="77777777" w:rsidR="0061148E" w:rsidRPr="007A48B0" w:rsidRDefault="0061148E" w:rsidP="0061148E">
            <w:pPr>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689" w:type="pct"/>
            <w:tcBorders>
              <w:top w:val="single" w:sz="4" w:space="0" w:color="auto"/>
              <w:left w:val="single" w:sz="4" w:space="0" w:color="auto"/>
              <w:bottom w:val="single" w:sz="4" w:space="0" w:color="auto"/>
              <w:right w:val="single" w:sz="4" w:space="0" w:color="auto"/>
            </w:tcBorders>
            <w:shd w:val="clear" w:color="000000" w:fill="D9D9D9"/>
            <w:vAlign w:val="bottom"/>
          </w:tcPr>
          <w:p w14:paraId="618787E0" w14:textId="77777777" w:rsidR="0061148E" w:rsidRPr="00BA0FF4" w:rsidRDefault="0061148E" w:rsidP="0061148E">
            <w:pPr>
              <w:jc w:val="right"/>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100%</w:t>
            </w:r>
          </w:p>
        </w:tc>
        <w:tc>
          <w:tcPr>
            <w:tcW w:w="860" w:type="pct"/>
            <w:tcBorders>
              <w:top w:val="single" w:sz="4" w:space="0" w:color="auto"/>
              <w:left w:val="single" w:sz="4" w:space="0" w:color="auto"/>
              <w:bottom w:val="single" w:sz="4" w:space="0" w:color="auto"/>
              <w:right w:val="single" w:sz="4" w:space="0" w:color="auto"/>
            </w:tcBorders>
            <w:shd w:val="clear" w:color="000000" w:fill="D9D9D9"/>
            <w:vAlign w:val="bottom"/>
          </w:tcPr>
          <w:p w14:paraId="78917F80" w14:textId="77777777" w:rsidR="0061148E" w:rsidRPr="00BA0FF4" w:rsidRDefault="0061148E" w:rsidP="0061148E">
            <w:pPr>
              <w:jc w:val="right"/>
              <w:outlineLvl w:val="0"/>
              <w:rPr>
                <w:rFonts w:asciiTheme="minorHAnsi" w:hAnsiTheme="minorHAnsi" w:cstheme="minorHAnsi"/>
                <w:b/>
                <w:bCs/>
                <w:color w:val="000000"/>
                <w:sz w:val="16"/>
                <w:szCs w:val="16"/>
              </w:rPr>
            </w:pPr>
            <w:r w:rsidRPr="00BA0FF4">
              <w:rPr>
                <w:rFonts w:asciiTheme="minorHAnsi" w:hAnsiTheme="minorHAnsi" w:cstheme="minorHAnsi"/>
                <w:b/>
                <w:bCs/>
                <w:color w:val="000000"/>
                <w:sz w:val="16"/>
                <w:szCs w:val="16"/>
              </w:rPr>
              <w:t>42.5%</w:t>
            </w:r>
          </w:p>
        </w:tc>
        <w:tc>
          <w:tcPr>
            <w:tcW w:w="862" w:type="pct"/>
            <w:tcBorders>
              <w:top w:val="single" w:sz="4" w:space="0" w:color="auto"/>
              <w:left w:val="single" w:sz="4" w:space="0" w:color="auto"/>
              <w:bottom w:val="single" w:sz="4" w:space="0" w:color="auto"/>
              <w:right w:val="single" w:sz="4" w:space="0" w:color="auto"/>
            </w:tcBorders>
            <w:shd w:val="clear" w:color="000000" w:fill="D9D9D9"/>
            <w:vAlign w:val="bottom"/>
          </w:tcPr>
          <w:p w14:paraId="133631EF" w14:textId="74C3AFE4" w:rsidR="0061148E" w:rsidRPr="00BA0FF4" w:rsidRDefault="00684E2F" w:rsidP="0061148E">
            <w:pPr>
              <w:jc w:val="right"/>
              <w:outlineLvl w:val="0"/>
              <w:rPr>
                <w:rFonts w:asciiTheme="minorHAnsi" w:hAnsiTheme="minorHAnsi" w:cstheme="minorHAnsi"/>
                <w:b/>
                <w:bCs/>
                <w:color w:val="000000"/>
                <w:sz w:val="16"/>
                <w:szCs w:val="16"/>
              </w:rPr>
            </w:pPr>
            <w:r>
              <w:rPr>
                <w:rFonts w:asciiTheme="minorHAnsi" w:hAnsiTheme="minorHAnsi" w:cstheme="minorHAnsi"/>
                <w:b/>
                <w:bCs/>
                <w:color w:val="000000"/>
                <w:sz w:val="16"/>
                <w:szCs w:val="16"/>
              </w:rPr>
              <w:t>41</w:t>
            </w:r>
            <w:r w:rsidR="0061148E" w:rsidRPr="00BA0FF4">
              <w:rPr>
                <w:rFonts w:asciiTheme="minorHAnsi" w:hAnsiTheme="minorHAnsi" w:cstheme="minorHAnsi"/>
                <w:b/>
                <w:bCs/>
                <w:color w:val="000000"/>
                <w:sz w:val="16"/>
                <w:szCs w:val="16"/>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tcPr>
          <w:p w14:paraId="6ED67686" w14:textId="7D8A709B" w:rsidR="0061148E" w:rsidRPr="00BA0FF4" w:rsidRDefault="00684E2F" w:rsidP="0061148E">
            <w:pPr>
              <w:jc w:val="right"/>
              <w:outlineLvl w:val="0"/>
              <w:rPr>
                <w:rFonts w:asciiTheme="minorHAnsi" w:hAnsiTheme="minorHAnsi" w:cstheme="minorHAnsi"/>
                <w:b/>
                <w:bCs/>
                <w:color w:val="000000"/>
                <w:sz w:val="16"/>
                <w:szCs w:val="16"/>
              </w:rPr>
            </w:pPr>
            <w:r>
              <w:rPr>
                <w:rFonts w:asciiTheme="minorHAnsi" w:hAnsiTheme="minorHAnsi" w:cstheme="minorHAnsi"/>
                <w:b/>
                <w:bCs/>
                <w:color w:val="000000"/>
                <w:sz w:val="16"/>
                <w:szCs w:val="16"/>
              </w:rPr>
              <w:t>38.14%</w:t>
            </w:r>
          </w:p>
        </w:tc>
      </w:tr>
    </w:tbl>
    <w:p w14:paraId="571CE67F" w14:textId="77777777" w:rsidR="00FB5D8A" w:rsidRPr="00C67C56" w:rsidRDefault="00FB5D8A" w:rsidP="00FB5D8A">
      <w:pPr>
        <w:rPr>
          <w:lang w:eastAsia="x-none"/>
        </w:rPr>
      </w:pPr>
    </w:p>
    <w:p w14:paraId="7400AEE2" w14:textId="75643CB9" w:rsidR="003F0B90" w:rsidRDefault="00FB5D8A" w:rsidP="00FB5D8A">
      <w:pPr>
        <w:pStyle w:val="5"/>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3</w:t>
      </w:r>
      <w:r>
        <w:rPr>
          <w:rFonts w:cs="Arial"/>
          <w:b w:val="0"/>
          <w:bCs/>
          <w:sz w:val="32"/>
          <w:szCs w:val="44"/>
          <w:lang w:val="en-US"/>
        </w:rPr>
        <w:t xml:space="preserve"> Additional cost reduction with timeline relaxation </w:t>
      </w:r>
    </w:p>
    <w:p w14:paraId="287E4059" w14:textId="0E776C47" w:rsidR="00831D01" w:rsidRDefault="00831D01" w:rsidP="00831D01">
      <w:pPr>
        <w:rPr>
          <w:lang w:val="en-US" w:eastAsia="x-none"/>
        </w:rPr>
      </w:pPr>
    </w:p>
    <w:p w14:paraId="21B4AB7D" w14:textId="5EE1D4F6" w:rsidR="00684E2F" w:rsidRDefault="00684E2F" w:rsidP="00684E2F">
      <w:pPr>
        <w:rPr>
          <w:lang w:val="en-US" w:eastAsia="x-none"/>
        </w:rPr>
      </w:pPr>
      <w:r>
        <w:rPr>
          <w:lang w:val="en-US" w:eastAsia="x-none"/>
        </w:rPr>
        <w:t xml:space="preserve">The followings were agreed in RAN 1 #109e. </w:t>
      </w:r>
    </w:p>
    <w:p w14:paraId="18B3BD28" w14:textId="77777777" w:rsidR="003501D6" w:rsidRDefault="003501D6" w:rsidP="00684E2F">
      <w:pPr>
        <w:rPr>
          <w:lang w:val="en-US" w:eastAsia="x-none"/>
        </w:rPr>
      </w:pPr>
    </w:p>
    <w:tbl>
      <w:tblPr>
        <w:tblStyle w:val="af1"/>
        <w:tblW w:w="0" w:type="auto"/>
        <w:tblLook w:val="04A0" w:firstRow="1" w:lastRow="0" w:firstColumn="1" w:lastColumn="0" w:noHBand="0" w:noVBand="1"/>
      </w:tblPr>
      <w:tblGrid>
        <w:gridCol w:w="9631"/>
      </w:tblGrid>
      <w:tr w:rsidR="00B05993" w14:paraId="0C353AD9" w14:textId="77777777" w:rsidTr="00B05993">
        <w:tc>
          <w:tcPr>
            <w:tcW w:w="9631" w:type="dxa"/>
          </w:tcPr>
          <w:p w14:paraId="711F4F40" w14:textId="77777777" w:rsidR="00B05993" w:rsidRPr="00DD028D" w:rsidRDefault="00B05993" w:rsidP="00B05993">
            <w:pPr>
              <w:spacing w:line="231" w:lineRule="atLeast"/>
              <w:rPr>
                <w:rFonts w:ascii="Times New Roman" w:eastAsia="Microsoft YaHei UI" w:hAnsi="Times New Roman"/>
                <w:color w:val="000000"/>
                <w:szCs w:val="20"/>
                <w:highlight w:val="green"/>
                <w:lang w:val="en-US" w:eastAsia="zh-CN"/>
              </w:rPr>
            </w:pPr>
            <w:r w:rsidRPr="00DD028D">
              <w:rPr>
                <w:rFonts w:ascii="Times New Roman" w:eastAsia="Microsoft YaHei UI" w:hAnsi="Times New Roman" w:hint="eastAsia"/>
                <w:color w:val="000000"/>
                <w:szCs w:val="20"/>
                <w:highlight w:val="green"/>
                <w:lang w:val="en-US" w:eastAsia="zh-CN"/>
              </w:rPr>
              <w:t>Agreement</w:t>
            </w:r>
          </w:p>
          <w:p w14:paraId="593041D6" w14:textId="77777777" w:rsidR="00B05993" w:rsidRPr="00DD028D" w:rsidRDefault="00B05993" w:rsidP="00B05993">
            <w:pPr>
              <w:pStyle w:val="aff0"/>
              <w:numPr>
                <w:ilvl w:val="0"/>
                <w:numId w:val="22"/>
              </w:numPr>
              <w:tabs>
                <w:tab w:val="left" w:pos="772"/>
              </w:tabs>
              <w:spacing w:after="100" w:afterAutospacing="1" w:line="252" w:lineRule="auto"/>
              <w:ind w:leftChars="0"/>
              <w:contextualSpacing/>
              <w:rPr>
                <w:rFonts w:ascii="Times New Roman" w:hAnsi="Times New Roman"/>
                <w:szCs w:val="20"/>
                <w:lang w:val="en-US"/>
              </w:rPr>
            </w:pPr>
            <w:r w:rsidRPr="00DD028D">
              <w:rPr>
                <w:rFonts w:ascii="Times New Roman" w:hAnsi="Times New Roman"/>
                <w:szCs w:val="20"/>
                <w:lang w:val="en-US"/>
              </w:rPr>
              <w:t>The following options for relaxed UE processing timeline will be studied:</w:t>
            </w:r>
          </w:p>
          <w:p w14:paraId="2B5A84B0" w14:textId="77777777" w:rsidR="00B05993" w:rsidRPr="00DD028D" w:rsidRDefault="00B05993" w:rsidP="00B05993">
            <w:pPr>
              <w:pStyle w:val="aff0"/>
              <w:numPr>
                <w:ilvl w:val="1"/>
                <w:numId w:val="22"/>
              </w:numPr>
              <w:spacing w:after="180" w:line="252" w:lineRule="auto"/>
              <w:ind w:leftChars="0"/>
              <w:contextualSpacing/>
              <w:rPr>
                <w:rFonts w:ascii="Times New Roman" w:hAnsi="Times New Roman"/>
                <w:szCs w:val="20"/>
                <w:lang w:val="en-US"/>
              </w:rPr>
            </w:pPr>
            <w:r w:rsidRPr="00DD028D">
              <w:rPr>
                <w:rFonts w:ascii="Times New Roman" w:hAnsi="Times New Roman"/>
                <w:szCs w:val="20"/>
                <w:lang w:val="en-US"/>
              </w:rPr>
              <w:t>Option PT1: Relaxation of UE processing time for PDSCH</w:t>
            </w:r>
            <w:r w:rsidRPr="00DD028D">
              <w:rPr>
                <w:rFonts w:ascii="Times New Roman" w:eastAsia="等线" w:hAnsi="Times New Roman"/>
                <w:szCs w:val="20"/>
                <w:lang w:val="en-US" w:eastAsia="zh-CN"/>
              </w:rPr>
              <w:t xml:space="preserve">/PUSCH </w:t>
            </w:r>
            <w:r w:rsidRPr="00DD028D">
              <w:rPr>
                <w:rFonts w:ascii="Times New Roman" w:hAnsi="Times New Roman"/>
                <w:szCs w:val="20"/>
                <w:lang w:val="en-US"/>
              </w:rPr>
              <w:t>in terms of N</w:t>
            </w:r>
            <w:r w:rsidRPr="00DD028D">
              <w:rPr>
                <w:rFonts w:ascii="Times New Roman" w:hAnsi="Times New Roman"/>
                <w:szCs w:val="20"/>
                <w:vertAlign w:val="subscript"/>
                <w:lang w:val="en-US"/>
              </w:rPr>
              <w:t>1</w:t>
            </w:r>
            <w:r w:rsidRPr="00DD028D">
              <w:rPr>
                <w:rFonts w:ascii="Times New Roman" w:hAnsi="Times New Roman"/>
                <w:szCs w:val="20"/>
                <w:lang w:val="en-US"/>
              </w:rPr>
              <w:t xml:space="preserve"> and N</w:t>
            </w:r>
            <w:r w:rsidRPr="00DD028D">
              <w:rPr>
                <w:rFonts w:ascii="Times New Roman" w:hAnsi="Times New Roman"/>
                <w:szCs w:val="20"/>
                <w:vertAlign w:val="subscript"/>
                <w:lang w:val="en-US"/>
              </w:rPr>
              <w:t>2</w:t>
            </w:r>
          </w:p>
          <w:p w14:paraId="4AA11486" w14:textId="77777777" w:rsidR="00B05993" w:rsidRPr="00DD028D" w:rsidRDefault="00B05993" w:rsidP="00B05993">
            <w:pPr>
              <w:pStyle w:val="aff0"/>
              <w:numPr>
                <w:ilvl w:val="1"/>
                <w:numId w:val="22"/>
              </w:numPr>
              <w:spacing w:after="180" w:line="252" w:lineRule="auto"/>
              <w:ind w:leftChars="0"/>
              <w:contextualSpacing/>
              <w:rPr>
                <w:rFonts w:ascii="Times New Roman" w:hAnsi="Times New Roman"/>
                <w:szCs w:val="20"/>
                <w:lang w:val="en-US"/>
              </w:rPr>
            </w:pPr>
            <w:r w:rsidRPr="00DD028D">
              <w:rPr>
                <w:rFonts w:ascii="Times New Roman" w:hAnsi="Times New Roman"/>
                <w:szCs w:val="20"/>
                <w:lang w:val="en-US"/>
              </w:rPr>
              <w:t>Option PT2: Relaxation of UE processing time for CSI in terms of Z and Z</w:t>
            </w:r>
            <w:r w:rsidRPr="00DD028D">
              <w:rPr>
                <w:rFonts w:ascii="Times New Roman" w:hAnsi="Times New Roman"/>
                <w:color w:val="FF0000"/>
                <w:szCs w:val="20"/>
                <w:lang w:val="en-US"/>
              </w:rPr>
              <w:t>’</w:t>
            </w:r>
          </w:p>
          <w:p w14:paraId="209D488D" w14:textId="77777777" w:rsidR="00B05993" w:rsidRPr="00DD028D" w:rsidRDefault="00B05993" w:rsidP="00B05993">
            <w:pPr>
              <w:pStyle w:val="aff0"/>
              <w:numPr>
                <w:ilvl w:val="0"/>
                <w:numId w:val="22"/>
              </w:numPr>
              <w:tabs>
                <w:tab w:val="left" w:pos="772"/>
              </w:tabs>
              <w:spacing w:after="100" w:afterAutospacing="1" w:line="252" w:lineRule="auto"/>
              <w:ind w:leftChars="0"/>
              <w:contextualSpacing/>
              <w:rPr>
                <w:rFonts w:ascii="Times New Roman" w:hAnsi="Times New Roman"/>
                <w:szCs w:val="20"/>
                <w:lang w:val="en-US"/>
              </w:rPr>
            </w:pPr>
            <w:r w:rsidRPr="00DD028D">
              <w:rPr>
                <w:rFonts w:ascii="Times New Roman" w:hAnsi="Times New Roman"/>
                <w:szCs w:val="20"/>
                <w:lang w:val="en-US"/>
              </w:rPr>
              <w:t>UE complexity reduction estimates for relaxed UE processing timeline are only reported for combinations with UE bandwidth reduction or UE peak rate reduction.</w:t>
            </w:r>
          </w:p>
          <w:p w14:paraId="4CF503F7" w14:textId="77777777" w:rsidR="00B05993" w:rsidRPr="003501D6" w:rsidRDefault="00B05993" w:rsidP="00B05993">
            <w:pPr>
              <w:spacing w:line="231" w:lineRule="atLeast"/>
              <w:rPr>
                <w:rFonts w:ascii="Calibri" w:eastAsia="Microsoft YaHei UI" w:hAnsi="Calibri" w:cs="Calibri"/>
                <w:sz w:val="22"/>
                <w:szCs w:val="22"/>
                <w:highlight w:val="green"/>
                <w:lang w:val="en-US" w:eastAsia="zh-CN"/>
              </w:rPr>
            </w:pPr>
            <w:r w:rsidRPr="003501D6">
              <w:rPr>
                <w:rFonts w:ascii="Times New Roman" w:eastAsia="Microsoft YaHei UI" w:hAnsi="Times New Roman" w:hint="eastAsia"/>
                <w:szCs w:val="20"/>
                <w:highlight w:val="green"/>
                <w:shd w:val="clear" w:color="auto" w:fill="FFFF00"/>
                <w:lang w:val="en-US" w:eastAsia="zh-CN"/>
              </w:rPr>
              <w:t>Agreement</w:t>
            </w:r>
          </w:p>
          <w:p w14:paraId="6EA60427" w14:textId="77777777" w:rsidR="00B05993" w:rsidRPr="004A4FC9" w:rsidRDefault="00B05993" w:rsidP="00B05993">
            <w:pPr>
              <w:numPr>
                <w:ilvl w:val="0"/>
                <w:numId w:val="21"/>
              </w:numPr>
              <w:spacing w:line="231" w:lineRule="atLeast"/>
              <w:rPr>
                <w:rFonts w:ascii="Times New Roman" w:hAnsi="Times New Roman"/>
                <w:szCs w:val="20"/>
                <w:lang w:val="en-US" w:eastAsia="x-none"/>
              </w:rPr>
            </w:pPr>
            <w:r w:rsidRPr="004A4FC9">
              <w:rPr>
                <w:rFonts w:ascii="Times New Roman" w:hAnsi="Times New Roman"/>
                <w:szCs w:val="20"/>
                <w:lang w:val="en-US" w:eastAsia="x-none"/>
              </w:rPr>
              <w:t>In Option PT1, the relaxation factor for N1 and N2 is 2.</w:t>
            </w:r>
          </w:p>
          <w:p w14:paraId="71FA3BCF" w14:textId="77777777" w:rsidR="00B05993" w:rsidRPr="004A4FC9" w:rsidRDefault="00B05993" w:rsidP="00B05993">
            <w:pPr>
              <w:numPr>
                <w:ilvl w:val="0"/>
                <w:numId w:val="21"/>
              </w:numPr>
              <w:spacing w:line="231" w:lineRule="atLeast"/>
              <w:rPr>
                <w:rFonts w:ascii="Times New Roman" w:hAnsi="Times New Roman"/>
                <w:szCs w:val="20"/>
                <w:lang w:val="en-US" w:eastAsia="x-none"/>
              </w:rPr>
            </w:pPr>
            <w:r w:rsidRPr="004A4FC9">
              <w:rPr>
                <w:rFonts w:ascii="Times New Roman" w:hAnsi="Times New Roman"/>
                <w:szCs w:val="20"/>
                <w:lang w:val="en-US" w:eastAsia="x-none"/>
              </w:rPr>
              <w:t>In Option PT2, the relaxation factor for Z and Z’ is 2.</w:t>
            </w:r>
          </w:p>
          <w:p w14:paraId="7140F1C5" w14:textId="77777777" w:rsidR="00B05993" w:rsidRDefault="00B05993" w:rsidP="00B05993">
            <w:pPr>
              <w:numPr>
                <w:ilvl w:val="0"/>
                <w:numId w:val="21"/>
              </w:numPr>
              <w:spacing w:line="231" w:lineRule="atLeast"/>
              <w:rPr>
                <w:rFonts w:ascii="Times New Roman" w:hAnsi="Times New Roman"/>
                <w:szCs w:val="20"/>
                <w:lang w:val="en-US" w:eastAsia="x-none"/>
              </w:rPr>
            </w:pPr>
            <w:r w:rsidRPr="004A4FC9">
              <w:rPr>
                <w:rFonts w:ascii="Times New Roman" w:hAnsi="Times New Roman"/>
                <w:szCs w:val="20"/>
                <w:lang w:val="en-US" w:eastAsia="x-none"/>
              </w:rPr>
              <w:t>The combination of Options PT1 and PT2 is also studied.</w:t>
            </w:r>
          </w:p>
          <w:p w14:paraId="696CD5B7" w14:textId="77777777" w:rsidR="003501D6" w:rsidRPr="008C23F2" w:rsidRDefault="003501D6" w:rsidP="003501D6">
            <w:pPr>
              <w:spacing w:after="180" w:line="231" w:lineRule="atLeast"/>
              <w:rPr>
                <w:rFonts w:ascii="Calibri" w:eastAsia="Microsoft YaHei UI" w:hAnsi="Calibri" w:cs="Calibri"/>
                <w:color w:val="000000"/>
                <w:sz w:val="22"/>
                <w:szCs w:val="22"/>
                <w:highlight w:val="green"/>
                <w:lang w:val="en-US" w:eastAsia="zh-CN"/>
              </w:rPr>
            </w:pPr>
            <w:r w:rsidRPr="00FC4EAD">
              <w:rPr>
                <w:rFonts w:ascii="Calibri" w:eastAsia="Microsoft YaHei UI" w:hAnsi="Calibri" w:cs="Calibri"/>
                <w:color w:val="000000"/>
                <w:sz w:val="22"/>
                <w:szCs w:val="22"/>
                <w:highlight w:val="green"/>
                <w:lang w:val="en-US" w:eastAsia="zh-CN"/>
              </w:rPr>
              <w:t>Agreement</w:t>
            </w:r>
          </w:p>
          <w:p w14:paraId="0F4FCD63" w14:textId="77777777" w:rsidR="003501D6" w:rsidRPr="003501D6" w:rsidRDefault="003501D6" w:rsidP="003501D6">
            <w:pPr>
              <w:numPr>
                <w:ilvl w:val="0"/>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val="en-US" w:eastAsia="zh-CN"/>
              </w:rPr>
              <w:lastRenderedPageBreak/>
              <w:t>UE complexity reduction is studied for the following combinations:</w:t>
            </w:r>
          </w:p>
          <w:p w14:paraId="038704C4" w14:textId="77777777" w:rsidR="003501D6" w:rsidRPr="003501D6" w:rsidRDefault="003501D6" w:rsidP="003501D6">
            <w:pPr>
              <w:numPr>
                <w:ilvl w:val="1"/>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val="en-US" w:eastAsia="zh-CN"/>
              </w:rPr>
              <w:t xml:space="preserve">Reference case (Rel-17 </w:t>
            </w:r>
            <w:proofErr w:type="spellStart"/>
            <w:r w:rsidRPr="003501D6">
              <w:rPr>
                <w:rFonts w:ascii="Times New Roman" w:eastAsia="Microsoft YaHei UI" w:hAnsi="Times New Roman"/>
                <w:color w:val="000000"/>
                <w:szCs w:val="20"/>
                <w:lang w:val="en-US" w:eastAsia="zh-CN"/>
              </w:rPr>
              <w:t>RedCap</w:t>
            </w:r>
            <w:proofErr w:type="spellEnd"/>
            <w:r w:rsidRPr="003501D6">
              <w:rPr>
                <w:rFonts w:ascii="Times New Roman" w:eastAsia="Microsoft YaHei UI" w:hAnsi="Times New Roman"/>
                <w:color w:val="000000"/>
                <w:szCs w:val="20"/>
                <w:lang w:val="en-US" w:eastAsia="zh-CN"/>
              </w:rPr>
              <w:t xml:space="preserve"> UE)</w:t>
            </w:r>
          </w:p>
          <w:p w14:paraId="6DCE96B6" w14:textId="77777777" w:rsidR="003501D6" w:rsidRPr="003501D6" w:rsidRDefault="003501D6" w:rsidP="003501D6">
            <w:pPr>
              <w:numPr>
                <w:ilvl w:val="1"/>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BW1 + PT1 + PT2</w:t>
            </w:r>
          </w:p>
          <w:p w14:paraId="2978B735" w14:textId="77777777" w:rsidR="003501D6" w:rsidRPr="003501D6" w:rsidRDefault="003501D6" w:rsidP="003501D6">
            <w:pPr>
              <w:numPr>
                <w:ilvl w:val="1"/>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BW3 + PT1 + PT2</w:t>
            </w:r>
          </w:p>
          <w:p w14:paraId="17194619" w14:textId="77777777" w:rsidR="003501D6" w:rsidRPr="003501D6" w:rsidRDefault="003501D6" w:rsidP="003501D6">
            <w:pPr>
              <w:numPr>
                <w:ilvl w:val="1"/>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PR1 + PT1 + PT2</w:t>
            </w:r>
          </w:p>
          <w:p w14:paraId="3FA2D864" w14:textId="77777777" w:rsidR="003501D6" w:rsidRPr="003501D6" w:rsidRDefault="003501D6" w:rsidP="003501D6">
            <w:pPr>
              <w:numPr>
                <w:ilvl w:val="1"/>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PR3 + PT1 + PT2</w:t>
            </w:r>
          </w:p>
          <w:p w14:paraId="65544DB7" w14:textId="77777777" w:rsidR="003501D6" w:rsidRPr="003501D6" w:rsidRDefault="003501D6" w:rsidP="003501D6">
            <w:pPr>
              <w:numPr>
                <w:ilvl w:val="0"/>
                <w:numId w:val="23"/>
              </w:numPr>
              <w:spacing w:line="231" w:lineRule="atLeast"/>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val="en-US" w:eastAsia="zh-CN"/>
              </w:rPr>
              <w:t>In addition, optional results for the following combinations can also be reported:</w:t>
            </w:r>
          </w:p>
          <w:p w14:paraId="6E365A11" w14:textId="77777777" w:rsidR="003501D6" w:rsidRPr="003501D6" w:rsidRDefault="003501D6" w:rsidP="003501D6">
            <w:pPr>
              <w:numPr>
                <w:ilvl w:val="0"/>
                <w:numId w:val="24"/>
              </w:numPr>
              <w:spacing w:line="231" w:lineRule="atLeast"/>
              <w:ind w:left="1440"/>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BW1 + PT1</w:t>
            </w:r>
          </w:p>
          <w:p w14:paraId="362A304B" w14:textId="77777777" w:rsidR="003501D6" w:rsidRPr="003501D6" w:rsidRDefault="003501D6" w:rsidP="003501D6">
            <w:pPr>
              <w:numPr>
                <w:ilvl w:val="0"/>
                <w:numId w:val="24"/>
              </w:numPr>
              <w:spacing w:line="231" w:lineRule="atLeast"/>
              <w:ind w:left="1440"/>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BW3 + PT1</w:t>
            </w:r>
          </w:p>
          <w:p w14:paraId="0B8B794D" w14:textId="77777777" w:rsidR="003501D6" w:rsidRPr="003501D6" w:rsidRDefault="003501D6" w:rsidP="003501D6">
            <w:pPr>
              <w:numPr>
                <w:ilvl w:val="0"/>
                <w:numId w:val="24"/>
              </w:numPr>
              <w:spacing w:line="231" w:lineRule="atLeast"/>
              <w:ind w:left="1440"/>
              <w:rPr>
                <w:rFonts w:ascii="Calibri" w:eastAsia="Microsoft YaHei UI" w:hAnsi="Calibri" w:cs="Calibri"/>
                <w:color w:val="000000"/>
                <w:sz w:val="22"/>
                <w:szCs w:val="22"/>
                <w:lang w:val="en-US" w:eastAsia="zh-CN"/>
              </w:rPr>
            </w:pPr>
            <w:r w:rsidRPr="003501D6">
              <w:rPr>
                <w:rFonts w:ascii="Times New Roman" w:eastAsia="Microsoft YaHei UI" w:hAnsi="Times New Roman"/>
                <w:color w:val="000000"/>
                <w:szCs w:val="20"/>
                <w:lang w:eastAsia="zh-CN"/>
              </w:rPr>
              <w:t>PR1 + PT1</w:t>
            </w:r>
          </w:p>
          <w:p w14:paraId="00B94077" w14:textId="77777777" w:rsidR="003501D6" w:rsidRPr="003501D6" w:rsidRDefault="003501D6" w:rsidP="003501D6">
            <w:pPr>
              <w:numPr>
                <w:ilvl w:val="0"/>
                <w:numId w:val="24"/>
              </w:numPr>
              <w:spacing w:line="231" w:lineRule="atLeast"/>
              <w:ind w:left="1440"/>
              <w:rPr>
                <w:rFonts w:ascii="Calibri" w:eastAsia="Microsoft YaHei UI" w:hAnsi="Calibri" w:cs="Calibri"/>
                <w:color w:val="000000"/>
                <w:sz w:val="22"/>
                <w:szCs w:val="22"/>
                <w:lang w:val="en-US" w:eastAsia="zh-CN"/>
              </w:rPr>
            </w:pPr>
            <w:r w:rsidRPr="003501D6">
              <w:rPr>
                <w:rFonts w:eastAsia="Microsoft YaHei UI" w:cs="Times"/>
                <w:color w:val="000000"/>
                <w:szCs w:val="20"/>
                <w:lang w:eastAsia="zh-CN"/>
              </w:rPr>
              <w:t>PR3 + PT1</w:t>
            </w:r>
          </w:p>
          <w:p w14:paraId="5DEABF44" w14:textId="77777777" w:rsidR="003501D6" w:rsidRPr="003501D6" w:rsidRDefault="003501D6" w:rsidP="003501D6">
            <w:pPr>
              <w:numPr>
                <w:ilvl w:val="0"/>
                <w:numId w:val="24"/>
              </w:numPr>
              <w:spacing w:line="231" w:lineRule="atLeast"/>
              <w:ind w:left="1440"/>
              <w:rPr>
                <w:rFonts w:ascii="Times New Roman" w:eastAsia="Microsoft YaHei UI" w:hAnsi="Times New Roman"/>
                <w:color w:val="000000"/>
                <w:szCs w:val="20"/>
                <w:lang w:eastAsia="zh-CN"/>
              </w:rPr>
            </w:pPr>
            <w:r w:rsidRPr="003501D6">
              <w:rPr>
                <w:rFonts w:ascii="Times New Roman" w:eastAsia="Microsoft YaHei UI" w:hAnsi="Times New Roman"/>
                <w:color w:val="000000"/>
                <w:szCs w:val="20"/>
                <w:lang w:eastAsia="zh-CN"/>
              </w:rPr>
              <w:t>BW2 + PT1 + PT2</w:t>
            </w:r>
          </w:p>
          <w:p w14:paraId="45EF6652" w14:textId="11B869BA" w:rsidR="003501D6" w:rsidRPr="003501D6" w:rsidRDefault="003501D6" w:rsidP="003501D6">
            <w:pPr>
              <w:numPr>
                <w:ilvl w:val="0"/>
                <w:numId w:val="24"/>
              </w:numPr>
              <w:spacing w:line="231" w:lineRule="atLeast"/>
              <w:ind w:left="1440"/>
              <w:rPr>
                <w:rFonts w:ascii="Times New Roman" w:hAnsi="Times New Roman"/>
                <w:szCs w:val="20"/>
                <w:lang w:val="en-US" w:eastAsia="x-none"/>
              </w:rPr>
            </w:pPr>
            <w:r w:rsidRPr="003501D6">
              <w:rPr>
                <w:rFonts w:ascii="Times New Roman" w:eastAsia="Microsoft YaHei UI" w:hAnsi="Times New Roman" w:hint="eastAsia"/>
                <w:color w:val="000000"/>
                <w:szCs w:val="20"/>
                <w:lang w:eastAsia="zh-CN"/>
              </w:rPr>
              <w:t>P</w:t>
            </w:r>
            <w:r w:rsidRPr="003501D6">
              <w:rPr>
                <w:rFonts w:ascii="Times New Roman" w:eastAsia="Microsoft YaHei UI" w:hAnsi="Times New Roman"/>
                <w:color w:val="000000"/>
                <w:szCs w:val="20"/>
                <w:lang w:eastAsia="zh-CN"/>
              </w:rPr>
              <w:t>R2 + PT1 + PT2</w:t>
            </w:r>
          </w:p>
        </w:tc>
      </w:tr>
    </w:tbl>
    <w:p w14:paraId="672F76E2" w14:textId="297FC784" w:rsidR="003501D6" w:rsidRDefault="003501D6" w:rsidP="00B05993">
      <w:pPr>
        <w:pStyle w:val="B1"/>
        <w:spacing w:line="276" w:lineRule="auto"/>
        <w:ind w:left="0" w:firstLine="0"/>
      </w:pPr>
    </w:p>
    <w:p w14:paraId="628E58B7" w14:textId="14CC7824" w:rsidR="00325145" w:rsidRDefault="003501D6" w:rsidP="00A73477">
      <w:pPr>
        <w:jc w:val="both"/>
      </w:pPr>
      <w:r w:rsidRPr="00F26CDD">
        <w:t xml:space="preserve">In </w:t>
      </w:r>
      <w:r w:rsidR="00A73477">
        <w:t>T</w:t>
      </w:r>
      <w:r w:rsidRPr="00F26CDD">
        <w:t xml:space="preserve">able </w:t>
      </w:r>
      <w:r w:rsidR="00A00840">
        <w:t>3</w:t>
      </w:r>
      <w:r w:rsidRPr="00F26CDD">
        <w:t xml:space="preserve">, we summarize </w:t>
      </w:r>
      <w:r w:rsidR="00A00840">
        <w:t>additional</w:t>
      </w:r>
      <w:r w:rsidR="00A00840" w:rsidRPr="00F26CDD">
        <w:t xml:space="preserve"> </w:t>
      </w:r>
      <w:r w:rsidRPr="00F26CDD">
        <w:t>cost reduction features</w:t>
      </w:r>
      <w:r w:rsidR="00A73477">
        <w:t xml:space="preserve"> for BW1, BW3 and PT1</w:t>
      </w:r>
      <w:r w:rsidR="00A304CE">
        <w:t>/PT1</w:t>
      </w:r>
      <w:r w:rsidR="00A73477">
        <w:t>+PT2.</w:t>
      </w:r>
      <w:r w:rsidR="00A304CE">
        <w:t xml:space="preserve"> The main cost reduction by additionally introducing PT1 and PT2 </w:t>
      </w:r>
      <w:r w:rsidR="00325145">
        <w:t>comes from:</w:t>
      </w:r>
    </w:p>
    <w:p w14:paraId="71818026" w14:textId="41F4C924" w:rsidR="00325145" w:rsidRDefault="00325145" w:rsidP="00325145">
      <w:pPr>
        <w:pStyle w:val="aff0"/>
        <w:numPr>
          <w:ilvl w:val="0"/>
          <w:numId w:val="28"/>
        </w:numPr>
        <w:ind w:leftChars="0"/>
        <w:jc w:val="both"/>
      </w:pPr>
      <w:r>
        <w:t>BB: Receiver processing block, with more time more time of PDSCH decoding</w:t>
      </w:r>
    </w:p>
    <w:p w14:paraId="6F0CCDA6" w14:textId="0329B0D2" w:rsidR="007A568A" w:rsidRDefault="00325145" w:rsidP="00325145">
      <w:pPr>
        <w:pStyle w:val="aff0"/>
        <w:numPr>
          <w:ilvl w:val="0"/>
          <w:numId w:val="28"/>
        </w:numPr>
        <w:ind w:leftChars="0"/>
        <w:jc w:val="both"/>
      </w:pPr>
      <w:r>
        <w:t>BB: LDPC decoding,</w:t>
      </w:r>
      <w:r w:rsidRPr="00325145">
        <w:t xml:space="preserve"> </w:t>
      </w:r>
      <w:r>
        <w:t>with more time for PDSCH decoding</w:t>
      </w:r>
    </w:p>
    <w:p w14:paraId="7C58573E" w14:textId="409C12D3" w:rsidR="00325145" w:rsidRDefault="00325145" w:rsidP="00325145">
      <w:pPr>
        <w:pStyle w:val="aff0"/>
        <w:numPr>
          <w:ilvl w:val="0"/>
          <w:numId w:val="28"/>
        </w:numPr>
        <w:ind w:leftChars="0"/>
        <w:jc w:val="both"/>
      </w:pPr>
      <w:r>
        <w:t>BB: UL processing block,</w:t>
      </w:r>
      <w:r w:rsidRPr="00325145">
        <w:t xml:space="preserve"> </w:t>
      </w:r>
      <w:r>
        <w:t xml:space="preserve">with more time for PUSCH preparation </w:t>
      </w:r>
    </w:p>
    <w:p w14:paraId="4F8350CD" w14:textId="27C4469B" w:rsidR="00325145" w:rsidRDefault="00325145" w:rsidP="00325145">
      <w:pPr>
        <w:pStyle w:val="aff0"/>
        <w:numPr>
          <w:ilvl w:val="0"/>
          <w:numId w:val="28"/>
        </w:numPr>
        <w:ind w:leftChars="0"/>
        <w:jc w:val="both"/>
      </w:pPr>
      <w:r>
        <w:t xml:space="preserve">BB: MIMO specific processing blocks, with more time for CSI feedback </w:t>
      </w:r>
    </w:p>
    <w:p w14:paraId="75B3AF2A" w14:textId="77777777" w:rsidR="00A00840" w:rsidRDefault="00A00840" w:rsidP="00A73477">
      <w:pPr>
        <w:jc w:val="both"/>
      </w:pPr>
    </w:p>
    <w:p w14:paraId="277F6F2C" w14:textId="717118CD" w:rsidR="003501D6" w:rsidRDefault="00A00840" w:rsidP="00A73477">
      <w:pPr>
        <w:jc w:val="both"/>
      </w:pPr>
      <w:r>
        <w:t>Table 4 summarizes the additional</w:t>
      </w:r>
      <w:r w:rsidRPr="00F26CDD">
        <w:t xml:space="preserve"> cost reduction features</w:t>
      </w:r>
      <w:r>
        <w:t xml:space="preserve"> for PT2, PT3 and PT1/PT1+PT2</w:t>
      </w:r>
    </w:p>
    <w:p w14:paraId="07CE57A8" w14:textId="77777777" w:rsidR="00A00840" w:rsidRDefault="00A00840" w:rsidP="00A73477">
      <w:pPr>
        <w:jc w:val="both"/>
      </w:pPr>
    </w:p>
    <w:p w14:paraId="5D5CEBEA" w14:textId="6A1ACC04" w:rsidR="00B361F5" w:rsidRDefault="00B361F5" w:rsidP="00B361F5">
      <w:pPr>
        <w:pStyle w:val="B1"/>
        <w:ind w:left="0" w:firstLine="0"/>
        <w:rPr>
          <w:rFonts w:cs="Arial"/>
          <w:b/>
          <w:bCs/>
          <w:i/>
          <w:iCs/>
        </w:rPr>
      </w:pPr>
      <w:r>
        <w:rPr>
          <w:rFonts w:cs="Arial"/>
          <w:b/>
          <w:bCs/>
          <w:i/>
          <w:iCs/>
        </w:rPr>
        <w:t xml:space="preserve">Observation #5: PT1 and PT2 can provide </w:t>
      </w:r>
      <w:r w:rsidR="00A00840">
        <w:rPr>
          <w:rFonts w:cs="Arial"/>
          <w:b/>
          <w:bCs/>
          <w:i/>
          <w:iCs/>
        </w:rPr>
        <w:t xml:space="preserve">about </w:t>
      </w:r>
      <w:r>
        <w:rPr>
          <w:rFonts w:cs="Arial"/>
          <w:b/>
          <w:bCs/>
          <w:i/>
          <w:iCs/>
        </w:rPr>
        <w:t xml:space="preserve">additional </w:t>
      </w:r>
      <w:r w:rsidR="00A00840">
        <w:rPr>
          <w:rFonts w:cs="Arial"/>
          <w:b/>
          <w:bCs/>
          <w:i/>
          <w:iCs/>
        </w:rPr>
        <w:t>3</w:t>
      </w:r>
      <w:r>
        <w:rPr>
          <w:rFonts w:cs="Arial"/>
          <w:b/>
          <w:bCs/>
          <w:i/>
          <w:iCs/>
        </w:rPr>
        <w:t xml:space="preserve">% of cost saving with </w:t>
      </w:r>
      <w:r w:rsidR="00A00840">
        <w:rPr>
          <w:rFonts w:cs="Arial"/>
          <w:b/>
          <w:bCs/>
          <w:i/>
          <w:iCs/>
        </w:rPr>
        <w:t xml:space="preserve">R15 </w:t>
      </w:r>
      <w:proofErr w:type="spellStart"/>
      <w:proofErr w:type="gramStart"/>
      <w:r w:rsidR="00A00840">
        <w:rPr>
          <w:rFonts w:cs="Arial"/>
          <w:b/>
          <w:bCs/>
          <w:i/>
          <w:iCs/>
        </w:rPr>
        <w:t>eMBB</w:t>
      </w:r>
      <w:proofErr w:type="spellEnd"/>
      <w:r w:rsidR="00A00840">
        <w:rPr>
          <w:rFonts w:cs="Arial"/>
          <w:b/>
          <w:bCs/>
          <w:i/>
          <w:iCs/>
        </w:rPr>
        <w:t xml:space="preserve"> </w:t>
      </w:r>
      <w:r>
        <w:rPr>
          <w:rFonts w:cs="Arial"/>
          <w:b/>
          <w:bCs/>
          <w:i/>
          <w:iCs/>
        </w:rPr>
        <w:t xml:space="preserve"> as</w:t>
      </w:r>
      <w:proofErr w:type="gramEnd"/>
      <w:r>
        <w:rPr>
          <w:rFonts w:cs="Arial"/>
          <w:b/>
          <w:bCs/>
          <w:i/>
          <w:iCs/>
        </w:rPr>
        <w:t xml:space="preserve"> reference</w:t>
      </w:r>
      <w:r w:rsidR="00A00840">
        <w:rPr>
          <w:rFonts w:cs="Arial"/>
          <w:b/>
          <w:bCs/>
          <w:i/>
          <w:iCs/>
        </w:rPr>
        <w:t xml:space="preserve"> when combining with BW1 and BW3</w:t>
      </w:r>
      <w:r>
        <w:rPr>
          <w:rFonts w:cs="Arial"/>
          <w:b/>
          <w:bCs/>
          <w:i/>
          <w:iCs/>
        </w:rPr>
        <w:t xml:space="preserve">. </w:t>
      </w:r>
    </w:p>
    <w:p w14:paraId="2D953B73" w14:textId="4A167133" w:rsidR="00A00840" w:rsidRDefault="00A00840" w:rsidP="00B361F5">
      <w:pPr>
        <w:pStyle w:val="B1"/>
        <w:ind w:left="0" w:firstLine="0"/>
        <w:rPr>
          <w:rFonts w:cs="Arial"/>
          <w:b/>
          <w:bCs/>
          <w:i/>
          <w:iCs/>
        </w:rPr>
      </w:pPr>
      <w:r>
        <w:rPr>
          <w:rFonts w:cs="Arial"/>
          <w:b/>
          <w:bCs/>
          <w:i/>
          <w:iCs/>
        </w:rPr>
        <w:t xml:space="preserve">Observation #6: PT1 and PT2 can provide about additional 3.5% of cost saving with R15 </w:t>
      </w:r>
      <w:proofErr w:type="spellStart"/>
      <w:r>
        <w:rPr>
          <w:rFonts w:cs="Arial"/>
          <w:b/>
          <w:bCs/>
          <w:i/>
          <w:iCs/>
        </w:rPr>
        <w:t>eMBB</w:t>
      </w:r>
      <w:proofErr w:type="spellEnd"/>
      <w:r>
        <w:rPr>
          <w:rFonts w:cs="Arial"/>
          <w:b/>
          <w:bCs/>
          <w:i/>
          <w:iCs/>
        </w:rPr>
        <w:t xml:space="preserve"> as reference when combining with PT2 and PT3.</w:t>
      </w:r>
    </w:p>
    <w:p w14:paraId="50D3626C" w14:textId="135BBD35" w:rsidR="00B361F5" w:rsidRDefault="00B361F5" w:rsidP="00B361F5">
      <w:pPr>
        <w:pStyle w:val="B1"/>
        <w:ind w:left="0" w:firstLine="0"/>
        <w:rPr>
          <w:rFonts w:cs="Arial"/>
          <w:b/>
          <w:bCs/>
          <w:i/>
          <w:iCs/>
        </w:rPr>
      </w:pPr>
      <w:r>
        <w:rPr>
          <w:rFonts w:cs="Arial"/>
          <w:b/>
          <w:bCs/>
          <w:i/>
          <w:iCs/>
        </w:rPr>
        <w:t>Proposal #</w:t>
      </w:r>
      <w:r w:rsidR="00424065">
        <w:rPr>
          <w:rFonts w:cs="Arial"/>
          <w:b/>
          <w:bCs/>
          <w:i/>
          <w:iCs/>
        </w:rPr>
        <w:t>2</w:t>
      </w:r>
      <w:r>
        <w:rPr>
          <w:rFonts w:cs="Arial"/>
          <w:b/>
          <w:bCs/>
          <w:i/>
          <w:iCs/>
        </w:rPr>
        <w:t xml:space="preserve">: Further study on whether to combine PT1 and/or PT 2 considering </w:t>
      </w:r>
      <w:r w:rsidR="00A00840">
        <w:rPr>
          <w:rFonts w:cs="Arial"/>
          <w:b/>
          <w:bCs/>
          <w:i/>
          <w:iCs/>
        </w:rPr>
        <w:t xml:space="preserve">additional cost saving and </w:t>
      </w:r>
      <w:r>
        <w:rPr>
          <w:rFonts w:cs="Arial"/>
          <w:b/>
          <w:bCs/>
          <w:i/>
          <w:iCs/>
        </w:rPr>
        <w:t xml:space="preserve">the spec impact.  </w:t>
      </w:r>
    </w:p>
    <w:p w14:paraId="4E5B47B1" w14:textId="6B75F1FD" w:rsidR="00A00840" w:rsidRDefault="00A00840" w:rsidP="00A00840">
      <w:pPr>
        <w:pStyle w:val="TH"/>
        <w:spacing w:after="0"/>
      </w:pPr>
      <w:r w:rsidRPr="00930C02">
        <w:t xml:space="preserve">Table </w:t>
      </w:r>
      <w:r>
        <w:t>3</w:t>
      </w:r>
      <w:r w:rsidRPr="00930C02">
        <w:t xml:space="preserve">: </w:t>
      </w:r>
      <w:r>
        <w:t>Additional</w:t>
      </w:r>
      <w:r w:rsidRPr="00FA4365">
        <w:t xml:space="preserve"> device cost </w:t>
      </w:r>
      <w:r>
        <w:t xml:space="preserve">saving with PT 1 and PT2 combining with BW1 and BW3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928"/>
        <w:gridCol w:w="1046"/>
        <w:gridCol w:w="1046"/>
        <w:gridCol w:w="1062"/>
        <w:gridCol w:w="1046"/>
        <w:gridCol w:w="1046"/>
        <w:gridCol w:w="1062"/>
        <w:gridCol w:w="1011"/>
        <w:gridCol w:w="12"/>
      </w:tblGrid>
      <w:tr w:rsidR="00A304CE" w:rsidRPr="00A304CE" w14:paraId="3EF84EE6" w14:textId="77777777" w:rsidTr="00A00840">
        <w:trPr>
          <w:gridAfter w:val="1"/>
          <w:wAfter w:w="6" w:type="pct"/>
          <w:trHeight w:val="342"/>
        </w:trPr>
        <w:tc>
          <w:tcPr>
            <w:tcW w:w="713" w:type="pct"/>
            <w:vMerge w:val="restart"/>
            <w:tcBorders>
              <w:bottom w:val="single" w:sz="4" w:space="0" w:color="auto"/>
            </w:tcBorders>
            <w:shd w:val="clear" w:color="000000" w:fill="D9D9D9"/>
            <w:vAlign w:val="center"/>
            <w:hideMark/>
          </w:tcPr>
          <w:p w14:paraId="078CEDF1"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Reduced UE bandwidth</w:t>
            </w:r>
          </w:p>
        </w:tc>
        <w:tc>
          <w:tcPr>
            <w:tcW w:w="482" w:type="pct"/>
            <w:vMerge w:val="restart"/>
            <w:tcBorders>
              <w:bottom w:val="single" w:sz="4" w:space="0" w:color="auto"/>
            </w:tcBorders>
            <w:shd w:val="clear" w:color="000000" w:fill="D9D9D9"/>
            <w:vAlign w:val="center"/>
            <w:hideMark/>
          </w:tcPr>
          <w:p w14:paraId="372F25F3" w14:textId="02AB31CB" w:rsidR="00A304CE" w:rsidRPr="00A304CE"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 xml:space="preserve">R15 </w:t>
            </w:r>
          </w:p>
          <w:p w14:paraId="4490F26B" w14:textId="26CFA276" w:rsidR="00A304CE" w:rsidRPr="00630DDB" w:rsidRDefault="00A304CE" w:rsidP="00630DDB">
            <w:pPr>
              <w:rPr>
                <w:rFonts w:ascii="Calibri" w:eastAsia="Times New Roman" w:hAnsi="Calibri"/>
                <w:b/>
                <w:bCs/>
                <w:color w:val="000000"/>
                <w:sz w:val="14"/>
                <w:szCs w:val="14"/>
                <w:lang w:val="en-US" w:eastAsia="zh-CN"/>
              </w:rPr>
            </w:pPr>
            <w:proofErr w:type="spellStart"/>
            <w:r w:rsidRPr="00A304CE">
              <w:rPr>
                <w:rFonts w:ascii="Calibri" w:eastAsia="Times New Roman" w:hAnsi="Calibri"/>
                <w:b/>
                <w:bCs/>
                <w:color w:val="000000"/>
                <w:sz w:val="14"/>
                <w:szCs w:val="14"/>
                <w:lang w:val="en-US" w:eastAsia="zh-CN"/>
              </w:rPr>
              <w:t>eMBB</w:t>
            </w:r>
            <w:proofErr w:type="spellEnd"/>
          </w:p>
        </w:tc>
        <w:tc>
          <w:tcPr>
            <w:tcW w:w="3799" w:type="pct"/>
            <w:gridSpan w:val="7"/>
            <w:tcBorders>
              <w:bottom w:val="single" w:sz="4" w:space="0" w:color="auto"/>
            </w:tcBorders>
            <w:shd w:val="clear" w:color="000000" w:fill="D9D9D9"/>
            <w:vAlign w:val="center"/>
            <w:hideMark/>
          </w:tcPr>
          <w:p w14:paraId="25D6DD66" w14:textId="7CA1F8E2" w:rsidR="00A304CE" w:rsidRPr="00630DDB" w:rsidRDefault="00A304CE" w:rsidP="00A304CE">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 FR1 FDD  1 Rx 1 layer </w:t>
            </w:r>
          </w:p>
        </w:tc>
      </w:tr>
      <w:tr w:rsidR="00A304CE" w:rsidRPr="00A304CE" w14:paraId="538F5F96" w14:textId="77777777" w:rsidTr="00A00840">
        <w:trPr>
          <w:trHeight w:val="20"/>
        </w:trPr>
        <w:tc>
          <w:tcPr>
            <w:tcW w:w="713" w:type="pct"/>
            <w:vMerge/>
            <w:vAlign w:val="center"/>
            <w:hideMark/>
          </w:tcPr>
          <w:p w14:paraId="7270F38F" w14:textId="77777777" w:rsidR="00A304CE" w:rsidRPr="00630DDB" w:rsidRDefault="00A304CE" w:rsidP="00630DDB">
            <w:pPr>
              <w:rPr>
                <w:rFonts w:ascii="Calibri" w:eastAsia="Times New Roman" w:hAnsi="Calibri"/>
                <w:b/>
                <w:bCs/>
                <w:color w:val="000000"/>
                <w:sz w:val="14"/>
                <w:szCs w:val="14"/>
                <w:lang w:val="en-US" w:eastAsia="zh-CN"/>
              </w:rPr>
            </w:pPr>
          </w:p>
        </w:tc>
        <w:tc>
          <w:tcPr>
            <w:tcW w:w="482" w:type="pct"/>
            <w:vMerge/>
            <w:shd w:val="clear" w:color="000000" w:fill="D9D9D9"/>
            <w:vAlign w:val="center"/>
            <w:hideMark/>
          </w:tcPr>
          <w:p w14:paraId="723CB8D2" w14:textId="436437BC" w:rsidR="00A304CE" w:rsidRPr="00630DDB" w:rsidRDefault="00A304CE" w:rsidP="00630DDB">
            <w:pPr>
              <w:rPr>
                <w:rFonts w:ascii="Calibri" w:eastAsia="Times New Roman" w:hAnsi="Calibri"/>
                <w:color w:val="000000"/>
                <w:sz w:val="14"/>
                <w:szCs w:val="14"/>
                <w:lang w:val="en-US" w:eastAsia="zh-CN"/>
              </w:rPr>
            </w:pPr>
          </w:p>
        </w:tc>
        <w:tc>
          <w:tcPr>
            <w:tcW w:w="543" w:type="pct"/>
            <w:shd w:val="clear" w:color="000000" w:fill="D9D9D9"/>
            <w:vAlign w:val="center"/>
            <w:hideMark/>
          </w:tcPr>
          <w:p w14:paraId="577D5659" w14:textId="20D321E6"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Rel-17 20MHz</w:t>
            </w:r>
          </w:p>
        </w:tc>
        <w:tc>
          <w:tcPr>
            <w:tcW w:w="543" w:type="pct"/>
            <w:shd w:val="clear" w:color="000000" w:fill="D9D9D9"/>
            <w:vAlign w:val="center"/>
            <w:hideMark/>
          </w:tcPr>
          <w:p w14:paraId="7E6680C0"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BW1</w:t>
            </w:r>
          </w:p>
        </w:tc>
        <w:tc>
          <w:tcPr>
            <w:tcW w:w="551" w:type="pct"/>
            <w:shd w:val="clear" w:color="000000" w:fill="D9D9D9"/>
            <w:vAlign w:val="center"/>
            <w:hideMark/>
          </w:tcPr>
          <w:p w14:paraId="3D663F95"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BW1+PT1+PT2</w:t>
            </w:r>
          </w:p>
        </w:tc>
        <w:tc>
          <w:tcPr>
            <w:tcW w:w="543" w:type="pct"/>
            <w:shd w:val="clear" w:color="000000" w:fill="D9D9D9"/>
            <w:vAlign w:val="center"/>
            <w:hideMark/>
          </w:tcPr>
          <w:p w14:paraId="16A21E75"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BW1+PT1</w:t>
            </w:r>
          </w:p>
        </w:tc>
        <w:tc>
          <w:tcPr>
            <w:tcW w:w="543" w:type="pct"/>
            <w:shd w:val="clear" w:color="000000" w:fill="D9D9D9"/>
            <w:vAlign w:val="center"/>
            <w:hideMark/>
          </w:tcPr>
          <w:p w14:paraId="6477347C"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BW3</w:t>
            </w:r>
          </w:p>
        </w:tc>
        <w:tc>
          <w:tcPr>
            <w:tcW w:w="551" w:type="pct"/>
            <w:shd w:val="clear" w:color="000000" w:fill="D9D9D9"/>
            <w:vAlign w:val="center"/>
            <w:hideMark/>
          </w:tcPr>
          <w:p w14:paraId="4C256BE9"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BW3+PT1+PT2</w:t>
            </w:r>
          </w:p>
        </w:tc>
        <w:tc>
          <w:tcPr>
            <w:tcW w:w="530" w:type="pct"/>
            <w:gridSpan w:val="2"/>
            <w:shd w:val="clear" w:color="000000" w:fill="D9D9D9"/>
            <w:vAlign w:val="center"/>
            <w:hideMark/>
          </w:tcPr>
          <w:p w14:paraId="52A9B4F1"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BW3+PT1</w:t>
            </w:r>
          </w:p>
        </w:tc>
      </w:tr>
      <w:tr w:rsidR="00A304CE" w:rsidRPr="00A304CE" w14:paraId="1C25133E" w14:textId="77777777" w:rsidTr="00A00840">
        <w:trPr>
          <w:trHeight w:val="20"/>
        </w:trPr>
        <w:tc>
          <w:tcPr>
            <w:tcW w:w="713" w:type="pct"/>
            <w:shd w:val="clear" w:color="000000" w:fill="D9D9D9"/>
            <w:vAlign w:val="center"/>
            <w:hideMark/>
          </w:tcPr>
          <w:p w14:paraId="3E52D5C2"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 xml:space="preserve">RF: Power amplifier </w:t>
            </w:r>
          </w:p>
        </w:tc>
        <w:tc>
          <w:tcPr>
            <w:tcW w:w="482" w:type="pct"/>
            <w:shd w:val="clear" w:color="auto" w:fill="auto"/>
            <w:vAlign w:val="center"/>
            <w:hideMark/>
          </w:tcPr>
          <w:p w14:paraId="0ADF4C4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25%</w:t>
            </w:r>
          </w:p>
        </w:tc>
        <w:tc>
          <w:tcPr>
            <w:tcW w:w="543" w:type="pct"/>
            <w:shd w:val="clear" w:color="auto" w:fill="auto"/>
            <w:vAlign w:val="center"/>
            <w:hideMark/>
          </w:tcPr>
          <w:p w14:paraId="160CD9F0"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c>
          <w:tcPr>
            <w:tcW w:w="543" w:type="pct"/>
            <w:shd w:val="clear" w:color="auto" w:fill="auto"/>
            <w:vAlign w:val="center"/>
            <w:hideMark/>
          </w:tcPr>
          <w:p w14:paraId="06119B6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c>
          <w:tcPr>
            <w:tcW w:w="551" w:type="pct"/>
            <w:shd w:val="clear" w:color="auto" w:fill="auto"/>
            <w:vAlign w:val="center"/>
            <w:hideMark/>
          </w:tcPr>
          <w:p w14:paraId="6C82FE9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c>
          <w:tcPr>
            <w:tcW w:w="543" w:type="pct"/>
            <w:shd w:val="clear" w:color="auto" w:fill="auto"/>
            <w:vAlign w:val="center"/>
            <w:hideMark/>
          </w:tcPr>
          <w:p w14:paraId="786D56E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c>
          <w:tcPr>
            <w:tcW w:w="543" w:type="pct"/>
            <w:shd w:val="clear" w:color="auto" w:fill="auto"/>
            <w:vAlign w:val="center"/>
            <w:hideMark/>
          </w:tcPr>
          <w:p w14:paraId="15AB7506"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c>
          <w:tcPr>
            <w:tcW w:w="551" w:type="pct"/>
            <w:shd w:val="clear" w:color="auto" w:fill="auto"/>
            <w:vAlign w:val="center"/>
            <w:hideMark/>
          </w:tcPr>
          <w:p w14:paraId="6DB514F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c>
          <w:tcPr>
            <w:tcW w:w="530" w:type="pct"/>
            <w:gridSpan w:val="2"/>
            <w:shd w:val="clear" w:color="auto" w:fill="auto"/>
            <w:vAlign w:val="center"/>
            <w:hideMark/>
          </w:tcPr>
          <w:p w14:paraId="56F1FA8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21.70%</w:t>
            </w:r>
          </w:p>
        </w:tc>
      </w:tr>
      <w:tr w:rsidR="00A304CE" w:rsidRPr="00A304CE" w14:paraId="2469245D" w14:textId="77777777" w:rsidTr="00A00840">
        <w:trPr>
          <w:trHeight w:val="20"/>
        </w:trPr>
        <w:tc>
          <w:tcPr>
            <w:tcW w:w="713" w:type="pct"/>
            <w:shd w:val="clear" w:color="000000" w:fill="D9D9D9"/>
            <w:vAlign w:val="center"/>
            <w:hideMark/>
          </w:tcPr>
          <w:p w14:paraId="555FF136"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RF: Filters</w:t>
            </w:r>
          </w:p>
        </w:tc>
        <w:tc>
          <w:tcPr>
            <w:tcW w:w="482" w:type="pct"/>
            <w:shd w:val="clear" w:color="auto" w:fill="auto"/>
            <w:vAlign w:val="center"/>
            <w:hideMark/>
          </w:tcPr>
          <w:p w14:paraId="5CB58D97"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10%</w:t>
            </w:r>
          </w:p>
        </w:tc>
        <w:tc>
          <w:tcPr>
            <w:tcW w:w="543" w:type="pct"/>
            <w:shd w:val="clear" w:color="auto" w:fill="auto"/>
            <w:vAlign w:val="center"/>
            <w:hideMark/>
          </w:tcPr>
          <w:p w14:paraId="39DC572B"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c>
          <w:tcPr>
            <w:tcW w:w="543" w:type="pct"/>
            <w:shd w:val="clear" w:color="auto" w:fill="auto"/>
            <w:vAlign w:val="center"/>
            <w:hideMark/>
          </w:tcPr>
          <w:p w14:paraId="5508E3D6"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c>
          <w:tcPr>
            <w:tcW w:w="551" w:type="pct"/>
            <w:shd w:val="clear" w:color="auto" w:fill="auto"/>
            <w:vAlign w:val="center"/>
            <w:hideMark/>
          </w:tcPr>
          <w:p w14:paraId="5119731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c>
          <w:tcPr>
            <w:tcW w:w="543" w:type="pct"/>
            <w:shd w:val="clear" w:color="auto" w:fill="auto"/>
            <w:vAlign w:val="center"/>
            <w:hideMark/>
          </w:tcPr>
          <w:p w14:paraId="5860235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c>
          <w:tcPr>
            <w:tcW w:w="543" w:type="pct"/>
            <w:shd w:val="clear" w:color="auto" w:fill="auto"/>
            <w:vAlign w:val="center"/>
            <w:hideMark/>
          </w:tcPr>
          <w:p w14:paraId="7B38F4C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c>
          <w:tcPr>
            <w:tcW w:w="551" w:type="pct"/>
            <w:shd w:val="clear" w:color="auto" w:fill="auto"/>
            <w:vAlign w:val="center"/>
            <w:hideMark/>
          </w:tcPr>
          <w:p w14:paraId="53147D1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c>
          <w:tcPr>
            <w:tcW w:w="530" w:type="pct"/>
            <w:gridSpan w:val="2"/>
            <w:shd w:val="clear" w:color="auto" w:fill="auto"/>
            <w:vAlign w:val="center"/>
            <w:hideMark/>
          </w:tcPr>
          <w:p w14:paraId="5410D28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4.30%</w:t>
            </w:r>
          </w:p>
        </w:tc>
      </w:tr>
      <w:tr w:rsidR="00A304CE" w:rsidRPr="00A304CE" w14:paraId="687096BA" w14:textId="77777777" w:rsidTr="00A00840">
        <w:trPr>
          <w:trHeight w:val="20"/>
        </w:trPr>
        <w:tc>
          <w:tcPr>
            <w:tcW w:w="713" w:type="pct"/>
            <w:shd w:val="clear" w:color="000000" w:fill="D9D9D9"/>
            <w:vAlign w:val="center"/>
            <w:hideMark/>
          </w:tcPr>
          <w:p w14:paraId="70A4DAC6"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RF: Transceiver (including LNAs, mixer, and local oscillator)</w:t>
            </w:r>
          </w:p>
        </w:tc>
        <w:tc>
          <w:tcPr>
            <w:tcW w:w="482" w:type="pct"/>
            <w:shd w:val="clear" w:color="auto" w:fill="auto"/>
            <w:vAlign w:val="center"/>
            <w:hideMark/>
          </w:tcPr>
          <w:p w14:paraId="7F69D9B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w:t>
            </w:r>
          </w:p>
        </w:tc>
        <w:tc>
          <w:tcPr>
            <w:tcW w:w="543" w:type="pct"/>
            <w:shd w:val="clear" w:color="auto" w:fill="auto"/>
            <w:vAlign w:val="center"/>
            <w:hideMark/>
          </w:tcPr>
          <w:p w14:paraId="1BD6591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c>
          <w:tcPr>
            <w:tcW w:w="543" w:type="pct"/>
            <w:shd w:val="clear" w:color="auto" w:fill="auto"/>
            <w:vAlign w:val="center"/>
            <w:hideMark/>
          </w:tcPr>
          <w:p w14:paraId="0924D7D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c>
          <w:tcPr>
            <w:tcW w:w="551" w:type="pct"/>
            <w:shd w:val="clear" w:color="auto" w:fill="auto"/>
            <w:vAlign w:val="center"/>
            <w:hideMark/>
          </w:tcPr>
          <w:p w14:paraId="65784E8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c>
          <w:tcPr>
            <w:tcW w:w="543" w:type="pct"/>
            <w:shd w:val="clear" w:color="auto" w:fill="auto"/>
            <w:vAlign w:val="center"/>
            <w:hideMark/>
          </w:tcPr>
          <w:p w14:paraId="536A916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c>
          <w:tcPr>
            <w:tcW w:w="543" w:type="pct"/>
            <w:shd w:val="clear" w:color="auto" w:fill="auto"/>
            <w:vAlign w:val="center"/>
            <w:hideMark/>
          </w:tcPr>
          <w:p w14:paraId="3A59D56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c>
          <w:tcPr>
            <w:tcW w:w="551" w:type="pct"/>
            <w:shd w:val="clear" w:color="auto" w:fill="auto"/>
            <w:vAlign w:val="center"/>
            <w:hideMark/>
          </w:tcPr>
          <w:p w14:paraId="235C528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c>
          <w:tcPr>
            <w:tcW w:w="530" w:type="pct"/>
            <w:gridSpan w:val="2"/>
            <w:shd w:val="clear" w:color="auto" w:fill="auto"/>
            <w:vAlign w:val="center"/>
            <w:hideMark/>
          </w:tcPr>
          <w:p w14:paraId="27D66F17"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23.60%</w:t>
            </w:r>
          </w:p>
        </w:tc>
      </w:tr>
      <w:tr w:rsidR="00A304CE" w:rsidRPr="00A304CE" w14:paraId="7CF8F8A8" w14:textId="77777777" w:rsidTr="00A00840">
        <w:trPr>
          <w:trHeight w:val="20"/>
        </w:trPr>
        <w:tc>
          <w:tcPr>
            <w:tcW w:w="713" w:type="pct"/>
            <w:shd w:val="clear" w:color="000000" w:fill="D9D9D9"/>
            <w:vAlign w:val="center"/>
            <w:hideMark/>
          </w:tcPr>
          <w:p w14:paraId="42534173"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RF: Duplexer / Switch</w:t>
            </w:r>
          </w:p>
        </w:tc>
        <w:tc>
          <w:tcPr>
            <w:tcW w:w="482" w:type="pct"/>
            <w:shd w:val="clear" w:color="auto" w:fill="auto"/>
            <w:vAlign w:val="center"/>
            <w:hideMark/>
          </w:tcPr>
          <w:p w14:paraId="0F02B77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20%</w:t>
            </w:r>
          </w:p>
        </w:tc>
        <w:tc>
          <w:tcPr>
            <w:tcW w:w="543" w:type="pct"/>
            <w:shd w:val="clear" w:color="auto" w:fill="auto"/>
            <w:vAlign w:val="center"/>
            <w:hideMark/>
          </w:tcPr>
          <w:p w14:paraId="276436D6"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c>
          <w:tcPr>
            <w:tcW w:w="543" w:type="pct"/>
            <w:shd w:val="clear" w:color="auto" w:fill="auto"/>
            <w:vAlign w:val="center"/>
            <w:hideMark/>
          </w:tcPr>
          <w:p w14:paraId="4A98823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c>
          <w:tcPr>
            <w:tcW w:w="551" w:type="pct"/>
            <w:shd w:val="clear" w:color="auto" w:fill="auto"/>
            <w:vAlign w:val="center"/>
            <w:hideMark/>
          </w:tcPr>
          <w:p w14:paraId="57C9377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c>
          <w:tcPr>
            <w:tcW w:w="543" w:type="pct"/>
            <w:shd w:val="clear" w:color="auto" w:fill="auto"/>
            <w:vAlign w:val="center"/>
            <w:hideMark/>
          </w:tcPr>
          <w:p w14:paraId="5D620A9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c>
          <w:tcPr>
            <w:tcW w:w="543" w:type="pct"/>
            <w:shd w:val="clear" w:color="auto" w:fill="auto"/>
            <w:vAlign w:val="center"/>
            <w:hideMark/>
          </w:tcPr>
          <w:p w14:paraId="153C9FA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c>
          <w:tcPr>
            <w:tcW w:w="551" w:type="pct"/>
            <w:shd w:val="clear" w:color="auto" w:fill="auto"/>
            <w:vAlign w:val="center"/>
            <w:hideMark/>
          </w:tcPr>
          <w:p w14:paraId="51C5222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c>
          <w:tcPr>
            <w:tcW w:w="530" w:type="pct"/>
            <w:gridSpan w:val="2"/>
            <w:shd w:val="clear" w:color="auto" w:fill="auto"/>
            <w:vAlign w:val="center"/>
            <w:hideMark/>
          </w:tcPr>
          <w:p w14:paraId="12BD231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17.80%</w:t>
            </w:r>
          </w:p>
        </w:tc>
      </w:tr>
      <w:tr w:rsidR="00A304CE" w:rsidRPr="00A304CE" w14:paraId="70BC3A9A" w14:textId="77777777" w:rsidTr="00A00840">
        <w:trPr>
          <w:trHeight w:val="20"/>
        </w:trPr>
        <w:tc>
          <w:tcPr>
            <w:tcW w:w="713" w:type="pct"/>
            <w:shd w:val="clear" w:color="auto" w:fill="D0CECE" w:themeFill="background2" w:themeFillShade="E6"/>
            <w:vAlign w:val="center"/>
            <w:hideMark/>
          </w:tcPr>
          <w:p w14:paraId="76683F29"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RF: Total relative cost</w:t>
            </w:r>
          </w:p>
        </w:tc>
        <w:tc>
          <w:tcPr>
            <w:tcW w:w="482" w:type="pct"/>
            <w:shd w:val="clear" w:color="auto" w:fill="D0CECE" w:themeFill="background2" w:themeFillShade="E6"/>
            <w:vAlign w:val="center"/>
            <w:hideMark/>
          </w:tcPr>
          <w:p w14:paraId="184C0B19"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100.00%</w:t>
            </w:r>
          </w:p>
        </w:tc>
        <w:tc>
          <w:tcPr>
            <w:tcW w:w="543" w:type="pct"/>
            <w:shd w:val="clear" w:color="auto" w:fill="D0CECE" w:themeFill="background2" w:themeFillShade="E6"/>
            <w:vAlign w:val="center"/>
            <w:hideMark/>
          </w:tcPr>
          <w:p w14:paraId="69BCFEFC"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c>
          <w:tcPr>
            <w:tcW w:w="543" w:type="pct"/>
            <w:shd w:val="clear" w:color="auto" w:fill="D0CECE" w:themeFill="background2" w:themeFillShade="E6"/>
            <w:vAlign w:val="center"/>
            <w:hideMark/>
          </w:tcPr>
          <w:p w14:paraId="128F0914"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c>
          <w:tcPr>
            <w:tcW w:w="551" w:type="pct"/>
            <w:shd w:val="clear" w:color="auto" w:fill="D0CECE" w:themeFill="background2" w:themeFillShade="E6"/>
            <w:vAlign w:val="center"/>
            <w:hideMark/>
          </w:tcPr>
          <w:p w14:paraId="145BFD97"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c>
          <w:tcPr>
            <w:tcW w:w="543" w:type="pct"/>
            <w:shd w:val="clear" w:color="auto" w:fill="D0CECE" w:themeFill="background2" w:themeFillShade="E6"/>
            <w:vAlign w:val="center"/>
            <w:hideMark/>
          </w:tcPr>
          <w:p w14:paraId="281C3B9C"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c>
          <w:tcPr>
            <w:tcW w:w="543" w:type="pct"/>
            <w:shd w:val="clear" w:color="auto" w:fill="D0CECE" w:themeFill="background2" w:themeFillShade="E6"/>
            <w:vAlign w:val="center"/>
            <w:hideMark/>
          </w:tcPr>
          <w:p w14:paraId="5E279A86"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c>
          <w:tcPr>
            <w:tcW w:w="551" w:type="pct"/>
            <w:shd w:val="clear" w:color="auto" w:fill="D0CECE" w:themeFill="background2" w:themeFillShade="E6"/>
            <w:vAlign w:val="center"/>
            <w:hideMark/>
          </w:tcPr>
          <w:p w14:paraId="305FF221"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c>
          <w:tcPr>
            <w:tcW w:w="530" w:type="pct"/>
            <w:gridSpan w:val="2"/>
            <w:shd w:val="clear" w:color="auto" w:fill="D0CECE" w:themeFill="background2" w:themeFillShade="E6"/>
            <w:vAlign w:val="center"/>
            <w:hideMark/>
          </w:tcPr>
          <w:p w14:paraId="6BD8A198"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67.40%</w:t>
            </w:r>
          </w:p>
        </w:tc>
      </w:tr>
      <w:tr w:rsidR="00A304CE" w:rsidRPr="00A304CE" w14:paraId="25503511" w14:textId="77777777" w:rsidTr="00F01F32">
        <w:trPr>
          <w:trHeight w:val="20"/>
        </w:trPr>
        <w:tc>
          <w:tcPr>
            <w:tcW w:w="713" w:type="pct"/>
            <w:shd w:val="clear" w:color="000000" w:fill="D9D9D9"/>
            <w:vAlign w:val="center"/>
            <w:hideMark/>
          </w:tcPr>
          <w:p w14:paraId="002125DA" w14:textId="77777777" w:rsidR="00A304CE" w:rsidRPr="00630DDB" w:rsidRDefault="00A304CE" w:rsidP="00630DDB">
            <w:pPr>
              <w:rPr>
                <w:rFonts w:ascii="Calibri" w:eastAsia="Times New Roman" w:hAnsi="Calibri"/>
                <w:b/>
                <w:bCs/>
                <w:color w:val="000000"/>
                <w:sz w:val="14"/>
                <w:szCs w:val="14"/>
                <w:lang w:val="en-US" w:eastAsia="zh-CN"/>
              </w:rPr>
            </w:pPr>
            <w:bookmarkStart w:id="0" w:name="_Hlk111123712"/>
            <w:r w:rsidRPr="00630DDB">
              <w:rPr>
                <w:rFonts w:ascii="Calibri" w:eastAsia="Times New Roman" w:hAnsi="Calibri"/>
                <w:b/>
                <w:bCs/>
                <w:color w:val="000000"/>
                <w:sz w:val="14"/>
                <w:szCs w:val="14"/>
                <w:lang w:val="en-US" w:eastAsia="zh-CN"/>
              </w:rPr>
              <w:t>BB: ADC / DAC</w:t>
            </w:r>
          </w:p>
        </w:tc>
        <w:tc>
          <w:tcPr>
            <w:tcW w:w="482" w:type="pct"/>
            <w:shd w:val="clear" w:color="auto" w:fill="auto"/>
            <w:vAlign w:val="center"/>
            <w:hideMark/>
          </w:tcPr>
          <w:p w14:paraId="12B5D21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10%</w:t>
            </w:r>
          </w:p>
        </w:tc>
        <w:tc>
          <w:tcPr>
            <w:tcW w:w="543" w:type="pct"/>
            <w:shd w:val="clear" w:color="auto" w:fill="auto"/>
            <w:vAlign w:val="center"/>
            <w:hideMark/>
          </w:tcPr>
          <w:p w14:paraId="2EE8B77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1.30%</w:t>
            </w:r>
          </w:p>
        </w:tc>
        <w:tc>
          <w:tcPr>
            <w:tcW w:w="543" w:type="pct"/>
            <w:shd w:val="clear" w:color="000000" w:fill="E2EFD9"/>
            <w:vAlign w:val="center"/>
            <w:hideMark/>
          </w:tcPr>
          <w:p w14:paraId="30D360EB"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0.25%</w:t>
            </w:r>
          </w:p>
        </w:tc>
        <w:tc>
          <w:tcPr>
            <w:tcW w:w="551" w:type="pct"/>
            <w:shd w:val="clear" w:color="auto" w:fill="auto"/>
            <w:vAlign w:val="center"/>
            <w:hideMark/>
          </w:tcPr>
          <w:p w14:paraId="3839E78C"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0.25%</w:t>
            </w:r>
          </w:p>
        </w:tc>
        <w:tc>
          <w:tcPr>
            <w:tcW w:w="543" w:type="pct"/>
            <w:shd w:val="clear" w:color="auto" w:fill="auto"/>
            <w:vAlign w:val="center"/>
            <w:hideMark/>
          </w:tcPr>
          <w:p w14:paraId="2074A6F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0.25%</w:t>
            </w:r>
          </w:p>
        </w:tc>
        <w:tc>
          <w:tcPr>
            <w:tcW w:w="543" w:type="pct"/>
            <w:shd w:val="clear" w:color="000000" w:fill="E2EFD9"/>
            <w:vAlign w:val="center"/>
            <w:hideMark/>
          </w:tcPr>
          <w:p w14:paraId="3636726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1.30%</w:t>
            </w:r>
          </w:p>
        </w:tc>
        <w:tc>
          <w:tcPr>
            <w:tcW w:w="551" w:type="pct"/>
            <w:shd w:val="clear" w:color="auto" w:fill="auto"/>
            <w:vAlign w:val="center"/>
            <w:hideMark/>
          </w:tcPr>
          <w:p w14:paraId="61CEB77F"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1.30%</w:t>
            </w:r>
          </w:p>
        </w:tc>
        <w:tc>
          <w:tcPr>
            <w:tcW w:w="530" w:type="pct"/>
            <w:gridSpan w:val="2"/>
            <w:shd w:val="clear" w:color="auto" w:fill="auto"/>
            <w:vAlign w:val="center"/>
            <w:hideMark/>
          </w:tcPr>
          <w:p w14:paraId="52626F2F"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1.30%</w:t>
            </w:r>
          </w:p>
        </w:tc>
      </w:tr>
      <w:tr w:rsidR="00A304CE" w:rsidRPr="00A304CE" w14:paraId="120C9CE8" w14:textId="77777777" w:rsidTr="00F01F32">
        <w:trPr>
          <w:trHeight w:val="20"/>
        </w:trPr>
        <w:tc>
          <w:tcPr>
            <w:tcW w:w="713" w:type="pct"/>
            <w:shd w:val="clear" w:color="000000" w:fill="D9D9D9"/>
            <w:vAlign w:val="center"/>
            <w:hideMark/>
          </w:tcPr>
          <w:p w14:paraId="1110A299"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FFT/IFFT</w:t>
            </w:r>
          </w:p>
        </w:tc>
        <w:tc>
          <w:tcPr>
            <w:tcW w:w="482" w:type="pct"/>
            <w:shd w:val="clear" w:color="auto" w:fill="auto"/>
            <w:vAlign w:val="center"/>
            <w:hideMark/>
          </w:tcPr>
          <w:p w14:paraId="463A7DC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w:t>
            </w:r>
          </w:p>
        </w:tc>
        <w:tc>
          <w:tcPr>
            <w:tcW w:w="543" w:type="pct"/>
            <w:shd w:val="clear" w:color="auto" w:fill="auto"/>
            <w:vAlign w:val="center"/>
            <w:hideMark/>
          </w:tcPr>
          <w:p w14:paraId="7A40318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0.60%</w:t>
            </w:r>
          </w:p>
        </w:tc>
        <w:tc>
          <w:tcPr>
            <w:tcW w:w="543" w:type="pct"/>
            <w:shd w:val="clear" w:color="000000" w:fill="E2EFD9"/>
            <w:vAlign w:val="center"/>
            <w:hideMark/>
          </w:tcPr>
          <w:p w14:paraId="0BB8BF4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0.11%</w:t>
            </w:r>
          </w:p>
        </w:tc>
        <w:tc>
          <w:tcPr>
            <w:tcW w:w="551" w:type="pct"/>
            <w:shd w:val="clear" w:color="auto" w:fill="auto"/>
            <w:vAlign w:val="center"/>
            <w:hideMark/>
          </w:tcPr>
          <w:p w14:paraId="498E689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0.11%</w:t>
            </w:r>
          </w:p>
        </w:tc>
        <w:tc>
          <w:tcPr>
            <w:tcW w:w="543" w:type="pct"/>
            <w:shd w:val="clear" w:color="auto" w:fill="auto"/>
            <w:vAlign w:val="center"/>
            <w:hideMark/>
          </w:tcPr>
          <w:p w14:paraId="774F87B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0.11%</w:t>
            </w:r>
          </w:p>
        </w:tc>
        <w:tc>
          <w:tcPr>
            <w:tcW w:w="543" w:type="pct"/>
            <w:shd w:val="clear" w:color="000000" w:fill="E2EFD9"/>
            <w:vAlign w:val="center"/>
            <w:hideMark/>
          </w:tcPr>
          <w:p w14:paraId="4115E13A"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0.60%</w:t>
            </w:r>
          </w:p>
        </w:tc>
        <w:tc>
          <w:tcPr>
            <w:tcW w:w="551" w:type="pct"/>
            <w:shd w:val="clear" w:color="auto" w:fill="auto"/>
            <w:vAlign w:val="center"/>
            <w:hideMark/>
          </w:tcPr>
          <w:p w14:paraId="7F6E4A0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0.60%</w:t>
            </w:r>
          </w:p>
        </w:tc>
        <w:tc>
          <w:tcPr>
            <w:tcW w:w="530" w:type="pct"/>
            <w:gridSpan w:val="2"/>
            <w:shd w:val="clear" w:color="auto" w:fill="auto"/>
            <w:vAlign w:val="center"/>
            <w:hideMark/>
          </w:tcPr>
          <w:p w14:paraId="451A03B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0.60%</w:t>
            </w:r>
          </w:p>
        </w:tc>
      </w:tr>
      <w:tr w:rsidR="00A304CE" w:rsidRPr="00A304CE" w14:paraId="66646340" w14:textId="77777777" w:rsidTr="00F01F32">
        <w:trPr>
          <w:trHeight w:val="20"/>
        </w:trPr>
        <w:tc>
          <w:tcPr>
            <w:tcW w:w="713" w:type="pct"/>
            <w:shd w:val="clear" w:color="000000" w:fill="D9D9D9"/>
            <w:vAlign w:val="center"/>
            <w:hideMark/>
          </w:tcPr>
          <w:p w14:paraId="08EC3093"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Post-FFT data buffering</w:t>
            </w:r>
          </w:p>
        </w:tc>
        <w:tc>
          <w:tcPr>
            <w:tcW w:w="482" w:type="pct"/>
            <w:shd w:val="clear" w:color="auto" w:fill="auto"/>
            <w:vAlign w:val="center"/>
            <w:hideMark/>
          </w:tcPr>
          <w:p w14:paraId="6810250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10%</w:t>
            </w:r>
          </w:p>
        </w:tc>
        <w:tc>
          <w:tcPr>
            <w:tcW w:w="543" w:type="pct"/>
            <w:shd w:val="clear" w:color="auto" w:fill="auto"/>
            <w:vAlign w:val="center"/>
            <w:hideMark/>
          </w:tcPr>
          <w:p w14:paraId="3F4E8FB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1.00%</w:t>
            </w:r>
          </w:p>
        </w:tc>
        <w:tc>
          <w:tcPr>
            <w:tcW w:w="543" w:type="pct"/>
            <w:shd w:val="clear" w:color="000000" w:fill="E2EFD9"/>
            <w:vAlign w:val="center"/>
            <w:hideMark/>
          </w:tcPr>
          <w:p w14:paraId="43EB8F8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0.28%</w:t>
            </w:r>
          </w:p>
        </w:tc>
        <w:tc>
          <w:tcPr>
            <w:tcW w:w="551" w:type="pct"/>
            <w:shd w:val="clear" w:color="auto" w:fill="auto"/>
            <w:vAlign w:val="center"/>
            <w:hideMark/>
          </w:tcPr>
          <w:p w14:paraId="3EEE358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0.28%</w:t>
            </w:r>
          </w:p>
        </w:tc>
        <w:tc>
          <w:tcPr>
            <w:tcW w:w="543" w:type="pct"/>
            <w:shd w:val="clear" w:color="auto" w:fill="auto"/>
            <w:vAlign w:val="center"/>
            <w:hideMark/>
          </w:tcPr>
          <w:p w14:paraId="5387CC0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0.28%</w:t>
            </w:r>
          </w:p>
        </w:tc>
        <w:tc>
          <w:tcPr>
            <w:tcW w:w="543" w:type="pct"/>
            <w:shd w:val="clear" w:color="000000" w:fill="E2EFD9"/>
            <w:vAlign w:val="center"/>
            <w:hideMark/>
          </w:tcPr>
          <w:p w14:paraId="1BAA7EBC"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0.28%</w:t>
            </w:r>
          </w:p>
        </w:tc>
        <w:tc>
          <w:tcPr>
            <w:tcW w:w="551" w:type="pct"/>
            <w:shd w:val="clear" w:color="auto" w:fill="auto"/>
            <w:vAlign w:val="center"/>
            <w:hideMark/>
          </w:tcPr>
          <w:p w14:paraId="76CCBE7F"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0.28%</w:t>
            </w:r>
          </w:p>
        </w:tc>
        <w:tc>
          <w:tcPr>
            <w:tcW w:w="530" w:type="pct"/>
            <w:gridSpan w:val="2"/>
            <w:shd w:val="clear" w:color="auto" w:fill="auto"/>
            <w:vAlign w:val="center"/>
            <w:hideMark/>
          </w:tcPr>
          <w:p w14:paraId="27B503E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0.28%</w:t>
            </w:r>
          </w:p>
        </w:tc>
      </w:tr>
      <w:bookmarkEnd w:id="0"/>
      <w:tr w:rsidR="00A304CE" w:rsidRPr="00A304CE" w14:paraId="5E089939" w14:textId="77777777" w:rsidTr="00A00840">
        <w:trPr>
          <w:trHeight w:val="20"/>
        </w:trPr>
        <w:tc>
          <w:tcPr>
            <w:tcW w:w="713" w:type="pct"/>
            <w:shd w:val="clear" w:color="000000" w:fill="D9D9D9"/>
            <w:vAlign w:val="center"/>
            <w:hideMark/>
          </w:tcPr>
          <w:p w14:paraId="34408B62"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Receiver processing block</w:t>
            </w:r>
          </w:p>
        </w:tc>
        <w:tc>
          <w:tcPr>
            <w:tcW w:w="482" w:type="pct"/>
            <w:shd w:val="clear" w:color="auto" w:fill="auto"/>
            <w:vAlign w:val="center"/>
            <w:hideMark/>
          </w:tcPr>
          <w:p w14:paraId="2B2FEF1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24%</w:t>
            </w:r>
          </w:p>
        </w:tc>
        <w:tc>
          <w:tcPr>
            <w:tcW w:w="543" w:type="pct"/>
            <w:shd w:val="clear" w:color="auto" w:fill="auto"/>
            <w:vAlign w:val="center"/>
            <w:hideMark/>
          </w:tcPr>
          <w:p w14:paraId="1203E3B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43" w:type="pct"/>
            <w:shd w:val="clear" w:color="auto" w:fill="auto"/>
            <w:vAlign w:val="center"/>
            <w:hideMark/>
          </w:tcPr>
          <w:p w14:paraId="3A42FD3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1.135%</w:t>
            </w:r>
          </w:p>
        </w:tc>
        <w:tc>
          <w:tcPr>
            <w:tcW w:w="551" w:type="pct"/>
            <w:shd w:val="clear" w:color="auto" w:fill="E2EFD9" w:themeFill="accent6" w:themeFillTint="33"/>
            <w:vAlign w:val="center"/>
            <w:hideMark/>
          </w:tcPr>
          <w:p w14:paraId="36F8900E"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0.96%</w:t>
            </w:r>
          </w:p>
        </w:tc>
        <w:tc>
          <w:tcPr>
            <w:tcW w:w="543" w:type="pct"/>
            <w:shd w:val="clear" w:color="auto" w:fill="E2EFD9" w:themeFill="accent6" w:themeFillTint="33"/>
            <w:vAlign w:val="center"/>
            <w:hideMark/>
          </w:tcPr>
          <w:p w14:paraId="78BB2C9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0.96%</w:t>
            </w:r>
          </w:p>
        </w:tc>
        <w:tc>
          <w:tcPr>
            <w:tcW w:w="543" w:type="pct"/>
            <w:shd w:val="clear" w:color="auto" w:fill="auto"/>
            <w:vAlign w:val="center"/>
            <w:hideMark/>
          </w:tcPr>
          <w:p w14:paraId="3FAAB64F"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1.135%</w:t>
            </w:r>
          </w:p>
        </w:tc>
        <w:tc>
          <w:tcPr>
            <w:tcW w:w="551" w:type="pct"/>
            <w:shd w:val="clear" w:color="auto" w:fill="E2EFD9" w:themeFill="accent6" w:themeFillTint="33"/>
            <w:vAlign w:val="center"/>
            <w:hideMark/>
          </w:tcPr>
          <w:p w14:paraId="1320CE8B"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0.96%</w:t>
            </w:r>
          </w:p>
        </w:tc>
        <w:tc>
          <w:tcPr>
            <w:tcW w:w="530" w:type="pct"/>
            <w:gridSpan w:val="2"/>
            <w:shd w:val="clear" w:color="auto" w:fill="E2EFD9" w:themeFill="accent6" w:themeFillTint="33"/>
            <w:vAlign w:val="center"/>
            <w:hideMark/>
          </w:tcPr>
          <w:p w14:paraId="6CA055C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0.96%</w:t>
            </w:r>
          </w:p>
        </w:tc>
      </w:tr>
      <w:tr w:rsidR="00A304CE" w:rsidRPr="00A304CE" w14:paraId="02D897AB" w14:textId="77777777" w:rsidTr="00A00840">
        <w:trPr>
          <w:trHeight w:val="20"/>
        </w:trPr>
        <w:tc>
          <w:tcPr>
            <w:tcW w:w="713" w:type="pct"/>
            <w:shd w:val="clear" w:color="000000" w:fill="D9D9D9"/>
            <w:vAlign w:val="center"/>
            <w:hideMark/>
          </w:tcPr>
          <w:p w14:paraId="0AEB1460"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LDPC decoding</w:t>
            </w:r>
          </w:p>
        </w:tc>
        <w:tc>
          <w:tcPr>
            <w:tcW w:w="482" w:type="pct"/>
            <w:shd w:val="clear" w:color="auto" w:fill="auto"/>
            <w:vAlign w:val="center"/>
            <w:hideMark/>
          </w:tcPr>
          <w:p w14:paraId="7779533B"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10%</w:t>
            </w:r>
          </w:p>
        </w:tc>
        <w:tc>
          <w:tcPr>
            <w:tcW w:w="543" w:type="pct"/>
            <w:shd w:val="clear" w:color="auto" w:fill="auto"/>
            <w:vAlign w:val="center"/>
            <w:hideMark/>
          </w:tcPr>
          <w:p w14:paraId="4611BF1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1.40%</w:t>
            </w:r>
          </w:p>
        </w:tc>
        <w:tc>
          <w:tcPr>
            <w:tcW w:w="543" w:type="pct"/>
            <w:shd w:val="clear" w:color="auto" w:fill="auto"/>
            <w:vAlign w:val="center"/>
            <w:hideMark/>
          </w:tcPr>
          <w:p w14:paraId="31DBDF5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0.69%</w:t>
            </w:r>
          </w:p>
        </w:tc>
        <w:tc>
          <w:tcPr>
            <w:tcW w:w="551" w:type="pct"/>
            <w:shd w:val="clear" w:color="auto" w:fill="E2EFD9" w:themeFill="accent6" w:themeFillTint="33"/>
            <w:vAlign w:val="center"/>
            <w:hideMark/>
          </w:tcPr>
          <w:p w14:paraId="5B140996"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0.46%</w:t>
            </w:r>
          </w:p>
        </w:tc>
        <w:tc>
          <w:tcPr>
            <w:tcW w:w="543" w:type="pct"/>
            <w:shd w:val="clear" w:color="auto" w:fill="E2EFD9" w:themeFill="accent6" w:themeFillTint="33"/>
            <w:vAlign w:val="center"/>
            <w:hideMark/>
          </w:tcPr>
          <w:p w14:paraId="2AC0986F"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0.46%</w:t>
            </w:r>
          </w:p>
        </w:tc>
        <w:tc>
          <w:tcPr>
            <w:tcW w:w="543" w:type="pct"/>
            <w:shd w:val="clear" w:color="auto" w:fill="auto"/>
            <w:vAlign w:val="center"/>
            <w:hideMark/>
          </w:tcPr>
          <w:p w14:paraId="39A4A51A"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0.69%</w:t>
            </w:r>
          </w:p>
        </w:tc>
        <w:tc>
          <w:tcPr>
            <w:tcW w:w="551" w:type="pct"/>
            <w:shd w:val="clear" w:color="auto" w:fill="E2EFD9" w:themeFill="accent6" w:themeFillTint="33"/>
            <w:vAlign w:val="center"/>
            <w:hideMark/>
          </w:tcPr>
          <w:p w14:paraId="7C5EBAEC"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0.46%</w:t>
            </w:r>
          </w:p>
        </w:tc>
        <w:tc>
          <w:tcPr>
            <w:tcW w:w="530" w:type="pct"/>
            <w:gridSpan w:val="2"/>
            <w:shd w:val="clear" w:color="auto" w:fill="E2EFD9" w:themeFill="accent6" w:themeFillTint="33"/>
            <w:vAlign w:val="center"/>
            <w:hideMark/>
          </w:tcPr>
          <w:p w14:paraId="5935DFD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0.46%</w:t>
            </w:r>
          </w:p>
        </w:tc>
      </w:tr>
      <w:tr w:rsidR="00A304CE" w:rsidRPr="00A304CE" w14:paraId="5258F2FB" w14:textId="77777777" w:rsidTr="00A00840">
        <w:trPr>
          <w:trHeight w:val="20"/>
        </w:trPr>
        <w:tc>
          <w:tcPr>
            <w:tcW w:w="713" w:type="pct"/>
            <w:shd w:val="clear" w:color="000000" w:fill="D9D9D9"/>
            <w:vAlign w:val="center"/>
            <w:hideMark/>
          </w:tcPr>
          <w:p w14:paraId="4A3F31D2"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HARQ buffer</w:t>
            </w:r>
          </w:p>
        </w:tc>
        <w:tc>
          <w:tcPr>
            <w:tcW w:w="482" w:type="pct"/>
            <w:shd w:val="clear" w:color="auto" w:fill="auto"/>
            <w:vAlign w:val="center"/>
            <w:hideMark/>
          </w:tcPr>
          <w:p w14:paraId="75670FB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14%</w:t>
            </w:r>
          </w:p>
        </w:tc>
        <w:tc>
          <w:tcPr>
            <w:tcW w:w="543" w:type="pct"/>
            <w:shd w:val="clear" w:color="auto" w:fill="auto"/>
            <w:vAlign w:val="center"/>
            <w:hideMark/>
          </w:tcPr>
          <w:p w14:paraId="7F0EB59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1.50%</w:t>
            </w:r>
          </w:p>
        </w:tc>
        <w:tc>
          <w:tcPr>
            <w:tcW w:w="543" w:type="pct"/>
            <w:shd w:val="clear" w:color="auto" w:fill="auto"/>
            <w:vAlign w:val="center"/>
            <w:hideMark/>
          </w:tcPr>
          <w:p w14:paraId="7258AE1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0.21%</w:t>
            </w:r>
          </w:p>
        </w:tc>
        <w:tc>
          <w:tcPr>
            <w:tcW w:w="551" w:type="pct"/>
            <w:shd w:val="clear" w:color="auto" w:fill="auto"/>
            <w:vAlign w:val="center"/>
            <w:hideMark/>
          </w:tcPr>
          <w:p w14:paraId="4F1B21D6"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0.21%</w:t>
            </w:r>
          </w:p>
        </w:tc>
        <w:tc>
          <w:tcPr>
            <w:tcW w:w="543" w:type="pct"/>
            <w:shd w:val="clear" w:color="auto" w:fill="auto"/>
            <w:vAlign w:val="center"/>
            <w:hideMark/>
          </w:tcPr>
          <w:p w14:paraId="5EEDF03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0.21%</w:t>
            </w:r>
          </w:p>
        </w:tc>
        <w:tc>
          <w:tcPr>
            <w:tcW w:w="543" w:type="pct"/>
            <w:shd w:val="clear" w:color="auto" w:fill="auto"/>
            <w:vAlign w:val="center"/>
            <w:hideMark/>
          </w:tcPr>
          <w:p w14:paraId="6925A09B"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0.21%</w:t>
            </w:r>
          </w:p>
        </w:tc>
        <w:tc>
          <w:tcPr>
            <w:tcW w:w="551" w:type="pct"/>
            <w:shd w:val="clear" w:color="auto" w:fill="auto"/>
            <w:vAlign w:val="center"/>
            <w:hideMark/>
          </w:tcPr>
          <w:p w14:paraId="638F5BB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0.21%</w:t>
            </w:r>
          </w:p>
        </w:tc>
        <w:tc>
          <w:tcPr>
            <w:tcW w:w="530" w:type="pct"/>
            <w:gridSpan w:val="2"/>
            <w:shd w:val="clear" w:color="auto" w:fill="auto"/>
            <w:vAlign w:val="center"/>
            <w:hideMark/>
          </w:tcPr>
          <w:p w14:paraId="0DBE233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0.21%</w:t>
            </w:r>
          </w:p>
        </w:tc>
      </w:tr>
      <w:tr w:rsidR="00A304CE" w:rsidRPr="00A304CE" w14:paraId="29E38D9B" w14:textId="77777777" w:rsidTr="00F01F32">
        <w:trPr>
          <w:trHeight w:val="20"/>
        </w:trPr>
        <w:tc>
          <w:tcPr>
            <w:tcW w:w="713" w:type="pct"/>
            <w:shd w:val="clear" w:color="000000" w:fill="D9D9D9"/>
            <w:vAlign w:val="center"/>
            <w:hideMark/>
          </w:tcPr>
          <w:p w14:paraId="396E5B67"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DL control processing &amp; decoder</w:t>
            </w:r>
          </w:p>
        </w:tc>
        <w:tc>
          <w:tcPr>
            <w:tcW w:w="482" w:type="pct"/>
            <w:shd w:val="clear" w:color="auto" w:fill="auto"/>
            <w:vAlign w:val="center"/>
            <w:hideMark/>
          </w:tcPr>
          <w:p w14:paraId="59B55E8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5%</w:t>
            </w:r>
          </w:p>
        </w:tc>
        <w:tc>
          <w:tcPr>
            <w:tcW w:w="543" w:type="pct"/>
            <w:shd w:val="clear" w:color="auto" w:fill="auto"/>
            <w:vAlign w:val="center"/>
            <w:hideMark/>
          </w:tcPr>
          <w:p w14:paraId="06FC5CF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4.40%</w:t>
            </w:r>
          </w:p>
        </w:tc>
        <w:tc>
          <w:tcPr>
            <w:tcW w:w="543" w:type="pct"/>
            <w:shd w:val="clear" w:color="000000" w:fill="E2EFD9"/>
            <w:vAlign w:val="center"/>
            <w:hideMark/>
          </w:tcPr>
          <w:p w14:paraId="1A86B4D7" w14:textId="77777777" w:rsidR="00A304CE" w:rsidRPr="00630DDB" w:rsidRDefault="00A304CE" w:rsidP="00630DDB">
            <w:pPr>
              <w:jc w:val="right"/>
              <w:rPr>
                <w:rFonts w:ascii="Calibri" w:eastAsia="Times New Roman" w:hAnsi="Calibri"/>
                <w:color w:val="FF0000"/>
                <w:sz w:val="14"/>
                <w:szCs w:val="14"/>
                <w:lang w:val="en-US" w:eastAsia="zh-CN"/>
              </w:rPr>
            </w:pPr>
            <w:r w:rsidRPr="00630DDB">
              <w:rPr>
                <w:rFonts w:ascii="Calibri" w:eastAsia="Times New Roman" w:hAnsi="Calibri"/>
                <w:sz w:val="14"/>
                <w:szCs w:val="14"/>
                <w:lang w:val="en-US" w:eastAsia="zh-CN"/>
              </w:rPr>
              <w:t>4.20%</w:t>
            </w:r>
          </w:p>
        </w:tc>
        <w:tc>
          <w:tcPr>
            <w:tcW w:w="551" w:type="pct"/>
            <w:shd w:val="clear" w:color="auto" w:fill="E2EFD9" w:themeFill="accent6" w:themeFillTint="33"/>
            <w:vAlign w:val="center"/>
            <w:hideMark/>
          </w:tcPr>
          <w:p w14:paraId="3CD466C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1.72%</w:t>
            </w:r>
          </w:p>
        </w:tc>
        <w:tc>
          <w:tcPr>
            <w:tcW w:w="543" w:type="pct"/>
            <w:shd w:val="clear" w:color="auto" w:fill="E2EFD9" w:themeFill="accent6" w:themeFillTint="33"/>
            <w:vAlign w:val="center"/>
            <w:hideMark/>
          </w:tcPr>
          <w:p w14:paraId="3B7894BC"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3.44%</w:t>
            </w:r>
          </w:p>
        </w:tc>
        <w:tc>
          <w:tcPr>
            <w:tcW w:w="543" w:type="pct"/>
            <w:shd w:val="clear" w:color="000000" w:fill="E2EFD9"/>
            <w:vAlign w:val="center"/>
            <w:hideMark/>
          </w:tcPr>
          <w:p w14:paraId="1BEED2C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4.40%</w:t>
            </w:r>
          </w:p>
        </w:tc>
        <w:tc>
          <w:tcPr>
            <w:tcW w:w="551" w:type="pct"/>
            <w:shd w:val="clear" w:color="auto" w:fill="E2EFD9" w:themeFill="accent6" w:themeFillTint="33"/>
            <w:vAlign w:val="center"/>
            <w:hideMark/>
          </w:tcPr>
          <w:p w14:paraId="3418038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1.80%</w:t>
            </w:r>
          </w:p>
        </w:tc>
        <w:tc>
          <w:tcPr>
            <w:tcW w:w="530" w:type="pct"/>
            <w:gridSpan w:val="2"/>
            <w:shd w:val="clear" w:color="auto" w:fill="E2EFD9" w:themeFill="accent6" w:themeFillTint="33"/>
            <w:vAlign w:val="center"/>
            <w:hideMark/>
          </w:tcPr>
          <w:p w14:paraId="184BAAC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3.61%</w:t>
            </w:r>
          </w:p>
        </w:tc>
      </w:tr>
      <w:tr w:rsidR="00A304CE" w:rsidRPr="00A304CE" w14:paraId="0D32AC24" w14:textId="77777777" w:rsidTr="00A00840">
        <w:trPr>
          <w:trHeight w:val="20"/>
        </w:trPr>
        <w:tc>
          <w:tcPr>
            <w:tcW w:w="713" w:type="pct"/>
            <w:shd w:val="clear" w:color="000000" w:fill="D9D9D9"/>
            <w:vAlign w:val="center"/>
            <w:hideMark/>
          </w:tcPr>
          <w:p w14:paraId="19BC29B6"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Synchronization / cell search block</w:t>
            </w:r>
          </w:p>
        </w:tc>
        <w:tc>
          <w:tcPr>
            <w:tcW w:w="482" w:type="pct"/>
            <w:shd w:val="clear" w:color="auto" w:fill="auto"/>
            <w:vAlign w:val="center"/>
            <w:hideMark/>
          </w:tcPr>
          <w:p w14:paraId="6298D9A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9%</w:t>
            </w:r>
          </w:p>
        </w:tc>
        <w:tc>
          <w:tcPr>
            <w:tcW w:w="543" w:type="pct"/>
            <w:shd w:val="clear" w:color="auto" w:fill="auto"/>
            <w:vAlign w:val="center"/>
            <w:hideMark/>
          </w:tcPr>
          <w:p w14:paraId="72301390"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43" w:type="pct"/>
            <w:shd w:val="clear" w:color="auto" w:fill="auto"/>
            <w:vAlign w:val="center"/>
            <w:hideMark/>
          </w:tcPr>
          <w:p w14:paraId="396B64E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51" w:type="pct"/>
            <w:shd w:val="clear" w:color="auto" w:fill="auto"/>
            <w:vAlign w:val="center"/>
            <w:hideMark/>
          </w:tcPr>
          <w:p w14:paraId="680A2FC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43" w:type="pct"/>
            <w:shd w:val="clear" w:color="auto" w:fill="auto"/>
            <w:vAlign w:val="center"/>
            <w:hideMark/>
          </w:tcPr>
          <w:p w14:paraId="69D6F067"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43" w:type="pct"/>
            <w:shd w:val="clear" w:color="auto" w:fill="auto"/>
            <w:vAlign w:val="center"/>
            <w:hideMark/>
          </w:tcPr>
          <w:p w14:paraId="75D191D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51" w:type="pct"/>
            <w:shd w:val="clear" w:color="auto" w:fill="auto"/>
            <w:vAlign w:val="center"/>
            <w:hideMark/>
          </w:tcPr>
          <w:p w14:paraId="03D4803C"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c>
          <w:tcPr>
            <w:tcW w:w="530" w:type="pct"/>
            <w:gridSpan w:val="2"/>
            <w:shd w:val="clear" w:color="auto" w:fill="auto"/>
            <w:vAlign w:val="center"/>
            <w:hideMark/>
          </w:tcPr>
          <w:p w14:paraId="0A4827FC"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4.50%</w:t>
            </w:r>
          </w:p>
        </w:tc>
      </w:tr>
      <w:tr w:rsidR="00A304CE" w:rsidRPr="00A304CE" w14:paraId="786B0C3A" w14:textId="77777777" w:rsidTr="00A00840">
        <w:trPr>
          <w:trHeight w:val="20"/>
        </w:trPr>
        <w:tc>
          <w:tcPr>
            <w:tcW w:w="713" w:type="pct"/>
            <w:shd w:val="clear" w:color="000000" w:fill="D9D9D9"/>
            <w:vAlign w:val="center"/>
            <w:hideMark/>
          </w:tcPr>
          <w:p w14:paraId="6C02A064" w14:textId="77777777" w:rsidR="00A304CE" w:rsidRPr="00630DDB" w:rsidRDefault="00A304CE" w:rsidP="00630DDB">
            <w:pPr>
              <w:rPr>
                <w:rFonts w:ascii="Calibri" w:eastAsia="Times New Roman" w:hAnsi="Calibri"/>
                <w:b/>
                <w:bCs/>
                <w:color w:val="000000"/>
                <w:sz w:val="14"/>
                <w:szCs w:val="14"/>
                <w:lang w:val="en-US" w:eastAsia="zh-CN"/>
              </w:rPr>
            </w:pPr>
            <w:bookmarkStart w:id="1" w:name="_Hlk111123769"/>
            <w:r w:rsidRPr="00630DDB">
              <w:rPr>
                <w:rFonts w:ascii="Calibri" w:eastAsia="Times New Roman" w:hAnsi="Calibri"/>
                <w:b/>
                <w:bCs/>
                <w:color w:val="000000"/>
                <w:sz w:val="14"/>
                <w:szCs w:val="14"/>
                <w:lang w:val="en-US" w:eastAsia="zh-CN"/>
              </w:rPr>
              <w:t>BB: UL processing block</w:t>
            </w:r>
          </w:p>
        </w:tc>
        <w:tc>
          <w:tcPr>
            <w:tcW w:w="482" w:type="pct"/>
            <w:shd w:val="clear" w:color="auto" w:fill="auto"/>
            <w:vAlign w:val="center"/>
            <w:hideMark/>
          </w:tcPr>
          <w:p w14:paraId="3BD008D3"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5%</w:t>
            </w:r>
          </w:p>
        </w:tc>
        <w:tc>
          <w:tcPr>
            <w:tcW w:w="543" w:type="pct"/>
            <w:shd w:val="clear" w:color="auto" w:fill="auto"/>
            <w:vAlign w:val="center"/>
            <w:hideMark/>
          </w:tcPr>
          <w:p w14:paraId="6E1DCB0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3.00%</w:t>
            </w:r>
          </w:p>
        </w:tc>
        <w:tc>
          <w:tcPr>
            <w:tcW w:w="543" w:type="pct"/>
            <w:shd w:val="clear" w:color="auto" w:fill="auto"/>
            <w:vAlign w:val="center"/>
            <w:hideMark/>
          </w:tcPr>
          <w:p w14:paraId="08024241"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1.10%</w:t>
            </w:r>
          </w:p>
        </w:tc>
        <w:tc>
          <w:tcPr>
            <w:tcW w:w="551" w:type="pct"/>
            <w:shd w:val="clear" w:color="auto" w:fill="E2EFD9" w:themeFill="accent6" w:themeFillTint="33"/>
            <w:vAlign w:val="center"/>
            <w:hideMark/>
          </w:tcPr>
          <w:p w14:paraId="59B47D5F"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0.65%</w:t>
            </w:r>
          </w:p>
        </w:tc>
        <w:tc>
          <w:tcPr>
            <w:tcW w:w="543" w:type="pct"/>
            <w:shd w:val="clear" w:color="auto" w:fill="E2EFD9" w:themeFill="accent6" w:themeFillTint="33"/>
            <w:vAlign w:val="center"/>
            <w:hideMark/>
          </w:tcPr>
          <w:p w14:paraId="7C3A837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0.81%</w:t>
            </w:r>
          </w:p>
        </w:tc>
        <w:tc>
          <w:tcPr>
            <w:tcW w:w="543" w:type="pct"/>
            <w:shd w:val="clear" w:color="auto" w:fill="auto"/>
            <w:vAlign w:val="center"/>
            <w:hideMark/>
          </w:tcPr>
          <w:p w14:paraId="6BD28A40"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1.10%</w:t>
            </w:r>
          </w:p>
        </w:tc>
        <w:tc>
          <w:tcPr>
            <w:tcW w:w="551" w:type="pct"/>
            <w:shd w:val="clear" w:color="auto" w:fill="E2EFD9" w:themeFill="accent6" w:themeFillTint="33"/>
            <w:vAlign w:val="center"/>
            <w:hideMark/>
          </w:tcPr>
          <w:p w14:paraId="070EBC9A"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0.65%</w:t>
            </w:r>
          </w:p>
        </w:tc>
        <w:tc>
          <w:tcPr>
            <w:tcW w:w="530" w:type="pct"/>
            <w:gridSpan w:val="2"/>
            <w:shd w:val="clear" w:color="auto" w:fill="E2EFD9" w:themeFill="accent6" w:themeFillTint="33"/>
            <w:vAlign w:val="center"/>
            <w:hideMark/>
          </w:tcPr>
          <w:p w14:paraId="5B66237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0.81%</w:t>
            </w:r>
          </w:p>
        </w:tc>
      </w:tr>
      <w:tr w:rsidR="00A304CE" w:rsidRPr="00A304CE" w14:paraId="75CCB920" w14:textId="77777777" w:rsidTr="00A00840">
        <w:trPr>
          <w:trHeight w:val="20"/>
        </w:trPr>
        <w:tc>
          <w:tcPr>
            <w:tcW w:w="713" w:type="pct"/>
            <w:shd w:val="clear" w:color="000000" w:fill="D9D9D9"/>
            <w:vAlign w:val="center"/>
            <w:hideMark/>
          </w:tcPr>
          <w:p w14:paraId="3DC10D46"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MIMO specific processing blocks</w:t>
            </w:r>
          </w:p>
        </w:tc>
        <w:tc>
          <w:tcPr>
            <w:tcW w:w="482" w:type="pct"/>
            <w:shd w:val="clear" w:color="auto" w:fill="auto"/>
            <w:vAlign w:val="center"/>
            <w:hideMark/>
          </w:tcPr>
          <w:p w14:paraId="3227082D"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9%</w:t>
            </w:r>
          </w:p>
        </w:tc>
        <w:tc>
          <w:tcPr>
            <w:tcW w:w="543" w:type="pct"/>
            <w:shd w:val="clear" w:color="auto" w:fill="auto"/>
            <w:vAlign w:val="center"/>
            <w:hideMark/>
          </w:tcPr>
          <w:p w14:paraId="2A2245A8"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3.70%</w:t>
            </w:r>
          </w:p>
        </w:tc>
        <w:tc>
          <w:tcPr>
            <w:tcW w:w="543" w:type="pct"/>
            <w:shd w:val="clear" w:color="auto" w:fill="auto"/>
            <w:vAlign w:val="center"/>
            <w:hideMark/>
          </w:tcPr>
          <w:p w14:paraId="7FD6FB05"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3.50%</w:t>
            </w:r>
          </w:p>
        </w:tc>
        <w:tc>
          <w:tcPr>
            <w:tcW w:w="551" w:type="pct"/>
            <w:shd w:val="clear" w:color="auto" w:fill="E2EFD9" w:themeFill="accent6" w:themeFillTint="33"/>
            <w:vAlign w:val="center"/>
            <w:hideMark/>
          </w:tcPr>
          <w:p w14:paraId="7568E979"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1.71%</w:t>
            </w:r>
          </w:p>
        </w:tc>
        <w:tc>
          <w:tcPr>
            <w:tcW w:w="543" w:type="pct"/>
            <w:shd w:val="clear" w:color="auto" w:fill="E2EFD9" w:themeFill="accent6" w:themeFillTint="33"/>
            <w:vAlign w:val="center"/>
            <w:hideMark/>
          </w:tcPr>
          <w:p w14:paraId="54D1AE2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3.42%</w:t>
            </w:r>
          </w:p>
        </w:tc>
        <w:tc>
          <w:tcPr>
            <w:tcW w:w="543" w:type="pct"/>
            <w:shd w:val="clear" w:color="auto" w:fill="auto"/>
            <w:vAlign w:val="center"/>
            <w:hideMark/>
          </w:tcPr>
          <w:p w14:paraId="0B122CD7"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3.70%</w:t>
            </w:r>
          </w:p>
        </w:tc>
        <w:tc>
          <w:tcPr>
            <w:tcW w:w="551" w:type="pct"/>
            <w:shd w:val="clear" w:color="auto" w:fill="E2EFD9" w:themeFill="accent6" w:themeFillTint="33"/>
            <w:vAlign w:val="center"/>
            <w:hideMark/>
          </w:tcPr>
          <w:p w14:paraId="534EE974"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1.81%</w:t>
            </w:r>
          </w:p>
        </w:tc>
        <w:tc>
          <w:tcPr>
            <w:tcW w:w="530" w:type="pct"/>
            <w:gridSpan w:val="2"/>
            <w:shd w:val="clear" w:color="auto" w:fill="E2EFD9" w:themeFill="accent6" w:themeFillTint="33"/>
            <w:vAlign w:val="center"/>
            <w:hideMark/>
          </w:tcPr>
          <w:p w14:paraId="155EED92" w14:textId="77777777" w:rsidR="00A304CE" w:rsidRPr="00630DDB" w:rsidRDefault="00A304CE" w:rsidP="00630DDB">
            <w:pPr>
              <w:jc w:val="right"/>
              <w:rPr>
                <w:rFonts w:ascii="Calibri" w:eastAsia="Times New Roman" w:hAnsi="Calibri"/>
                <w:color w:val="000000"/>
                <w:sz w:val="14"/>
                <w:szCs w:val="14"/>
                <w:lang w:val="en-US" w:eastAsia="zh-CN"/>
              </w:rPr>
            </w:pPr>
            <w:r w:rsidRPr="00630DDB">
              <w:rPr>
                <w:rFonts w:ascii="Calibri" w:eastAsia="Times New Roman" w:hAnsi="Calibri"/>
                <w:color w:val="000000"/>
                <w:sz w:val="14"/>
                <w:szCs w:val="14"/>
                <w:lang w:val="en-US" w:eastAsia="zh-CN"/>
              </w:rPr>
              <w:t>3.62%</w:t>
            </w:r>
          </w:p>
        </w:tc>
      </w:tr>
      <w:bookmarkEnd w:id="1"/>
      <w:tr w:rsidR="00A304CE" w:rsidRPr="00A304CE" w14:paraId="185EA212" w14:textId="77777777" w:rsidTr="00A00840">
        <w:trPr>
          <w:trHeight w:val="20"/>
        </w:trPr>
        <w:tc>
          <w:tcPr>
            <w:tcW w:w="713" w:type="pct"/>
            <w:shd w:val="clear" w:color="000000" w:fill="D9D9D9"/>
            <w:vAlign w:val="center"/>
            <w:hideMark/>
          </w:tcPr>
          <w:p w14:paraId="49E6FE94"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BB: Total relative cost</w:t>
            </w:r>
          </w:p>
        </w:tc>
        <w:tc>
          <w:tcPr>
            <w:tcW w:w="482" w:type="pct"/>
            <w:shd w:val="clear" w:color="000000" w:fill="D9D9D9"/>
            <w:vAlign w:val="center"/>
            <w:hideMark/>
          </w:tcPr>
          <w:p w14:paraId="3DC15AA5" w14:textId="530B7ABE"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100%</w:t>
            </w:r>
          </w:p>
        </w:tc>
        <w:tc>
          <w:tcPr>
            <w:tcW w:w="543" w:type="pct"/>
            <w:shd w:val="clear" w:color="000000" w:fill="D9D9D9"/>
            <w:vAlign w:val="center"/>
            <w:hideMark/>
          </w:tcPr>
          <w:p w14:paraId="2D1E8BBA" w14:textId="7A709E0A"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25.90%</w:t>
            </w:r>
          </w:p>
        </w:tc>
        <w:tc>
          <w:tcPr>
            <w:tcW w:w="543" w:type="pct"/>
            <w:shd w:val="clear" w:color="000000" w:fill="D9D9D9"/>
            <w:vAlign w:val="center"/>
            <w:hideMark/>
          </w:tcPr>
          <w:p w14:paraId="07E33C16" w14:textId="3DD9AD70"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15.9</w:t>
            </w:r>
            <w:r>
              <w:rPr>
                <w:rFonts w:ascii="Calibri" w:eastAsia="Times New Roman" w:hAnsi="Calibri"/>
                <w:b/>
                <w:bCs/>
                <w:color w:val="000000"/>
                <w:sz w:val="14"/>
                <w:szCs w:val="14"/>
                <w:lang w:val="en-US" w:eastAsia="zh-CN"/>
              </w:rPr>
              <w:t>8</w:t>
            </w:r>
            <w:r w:rsidRPr="00630DDB">
              <w:rPr>
                <w:rFonts w:ascii="Calibri" w:eastAsia="Times New Roman" w:hAnsi="Calibri"/>
                <w:b/>
                <w:bCs/>
                <w:color w:val="000000"/>
                <w:sz w:val="14"/>
                <w:szCs w:val="14"/>
                <w:lang w:val="en-US" w:eastAsia="zh-CN"/>
              </w:rPr>
              <w:t>%</w:t>
            </w:r>
          </w:p>
        </w:tc>
        <w:tc>
          <w:tcPr>
            <w:tcW w:w="551" w:type="pct"/>
            <w:shd w:val="clear" w:color="000000" w:fill="D9D9D9"/>
            <w:vAlign w:val="center"/>
            <w:hideMark/>
          </w:tcPr>
          <w:p w14:paraId="3384BF7B" w14:textId="1561B171"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10.80%</w:t>
            </w:r>
          </w:p>
        </w:tc>
        <w:tc>
          <w:tcPr>
            <w:tcW w:w="543" w:type="pct"/>
            <w:shd w:val="clear" w:color="000000" w:fill="D9D9D9"/>
            <w:vAlign w:val="center"/>
            <w:hideMark/>
          </w:tcPr>
          <w:p w14:paraId="06B2A0F6" w14:textId="08A8F2B9"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14.4</w:t>
            </w:r>
            <w:r>
              <w:rPr>
                <w:rFonts w:ascii="Calibri" w:eastAsia="Times New Roman" w:hAnsi="Calibri"/>
                <w:b/>
                <w:bCs/>
                <w:color w:val="000000"/>
                <w:sz w:val="14"/>
                <w:szCs w:val="14"/>
                <w:lang w:val="en-US" w:eastAsia="zh-CN"/>
              </w:rPr>
              <w:t>5</w:t>
            </w:r>
            <w:r w:rsidRPr="00630DDB">
              <w:rPr>
                <w:rFonts w:ascii="Calibri" w:eastAsia="Times New Roman" w:hAnsi="Calibri"/>
                <w:b/>
                <w:bCs/>
                <w:color w:val="000000"/>
                <w:sz w:val="14"/>
                <w:szCs w:val="14"/>
                <w:lang w:val="en-US" w:eastAsia="zh-CN"/>
              </w:rPr>
              <w:t>%</w:t>
            </w:r>
          </w:p>
        </w:tc>
        <w:tc>
          <w:tcPr>
            <w:tcW w:w="543" w:type="pct"/>
            <w:shd w:val="clear" w:color="000000" w:fill="D9D9D9"/>
            <w:vAlign w:val="center"/>
            <w:hideMark/>
          </w:tcPr>
          <w:p w14:paraId="0DD5B797" w14:textId="57923B74"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17.9</w:t>
            </w:r>
            <w:r>
              <w:rPr>
                <w:rFonts w:ascii="Calibri" w:eastAsia="Times New Roman" w:hAnsi="Calibri"/>
                <w:b/>
                <w:bCs/>
                <w:color w:val="000000"/>
                <w:sz w:val="14"/>
                <w:szCs w:val="14"/>
                <w:lang w:val="en-US" w:eastAsia="zh-CN"/>
              </w:rPr>
              <w:t>2</w:t>
            </w:r>
            <w:r w:rsidRPr="00630DDB">
              <w:rPr>
                <w:rFonts w:ascii="Calibri" w:eastAsia="Times New Roman" w:hAnsi="Calibri"/>
                <w:b/>
                <w:bCs/>
                <w:color w:val="000000"/>
                <w:sz w:val="14"/>
                <w:szCs w:val="14"/>
                <w:lang w:val="en-US" w:eastAsia="zh-CN"/>
              </w:rPr>
              <w:t>%</w:t>
            </w:r>
          </w:p>
        </w:tc>
        <w:tc>
          <w:tcPr>
            <w:tcW w:w="551" w:type="pct"/>
            <w:shd w:val="clear" w:color="000000" w:fill="D9D9D9"/>
            <w:vAlign w:val="center"/>
            <w:hideMark/>
          </w:tcPr>
          <w:p w14:paraId="5AF0D480" w14:textId="1FFFB612"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12.57%</w:t>
            </w:r>
          </w:p>
        </w:tc>
        <w:tc>
          <w:tcPr>
            <w:tcW w:w="530" w:type="pct"/>
            <w:gridSpan w:val="2"/>
            <w:shd w:val="clear" w:color="000000" w:fill="D9D9D9"/>
            <w:vAlign w:val="center"/>
            <w:hideMark/>
          </w:tcPr>
          <w:p w14:paraId="641518A0" w14:textId="57B6653A"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16.3</w:t>
            </w:r>
            <w:r>
              <w:rPr>
                <w:rFonts w:ascii="Calibri" w:eastAsia="Times New Roman" w:hAnsi="Calibri"/>
                <w:b/>
                <w:bCs/>
                <w:color w:val="000000"/>
                <w:sz w:val="14"/>
                <w:szCs w:val="14"/>
                <w:lang w:val="en-US" w:eastAsia="zh-CN"/>
              </w:rPr>
              <w:t>5</w:t>
            </w:r>
            <w:r w:rsidRPr="00630DDB">
              <w:rPr>
                <w:rFonts w:ascii="Calibri" w:eastAsia="Times New Roman" w:hAnsi="Calibri"/>
                <w:b/>
                <w:bCs/>
                <w:color w:val="000000"/>
                <w:sz w:val="14"/>
                <w:szCs w:val="14"/>
                <w:lang w:val="en-US" w:eastAsia="zh-CN"/>
              </w:rPr>
              <w:t>%</w:t>
            </w:r>
          </w:p>
        </w:tc>
      </w:tr>
      <w:tr w:rsidR="00A304CE" w:rsidRPr="00A304CE" w14:paraId="1F015716" w14:textId="77777777" w:rsidTr="00A00840">
        <w:trPr>
          <w:trHeight w:val="20"/>
        </w:trPr>
        <w:tc>
          <w:tcPr>
            <w:tcW w:w="713" w:type="pct"/>
            <w:shd w:val="clear" w:color="000000" w:fill="D9D9D9"/>
            <w:vAlign w:val="center"/>
            <w:hideMark/>
          </w:tcPr>
          <w:p w14:paraId="017C4E41" w14:textId="77777777" w:rsidR="00A304CE" w:rsidRPr="00630DDB" w:rsidRDefault="00A304CE" w:rsidP="00630DDB">
            <w:pPr>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RF+BB: Total relative cost</w:t>
            </w:r>
          </w:p>
        </w:tc>
        <w:tc>
          <w:tcPr>
            <w:tcW w:w="482" w:type="pct"/>
            <w:shd w:val="clear" w:color="000000" w:fill="D9D9D9"/>
            <w:vAlign w:val="center"/>
            <w:hideMark/>
          </w:tcPr>
          <w:p w14:paraId="18D2D28E"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100%</w:t>
            </w:r>
          </w:p>
        </w:tc>
        <w:tc>
          <w:tcPr>
            <w:tcW w:w="543" w:type="pct"/>
            <w:shd w:val="clear" w:color="000000" w:fill="D9D9D9"/>
            <w:vAlign w:val="center"/>
            <w:hideMark/>
          </w:tcPr>
          <w:p w14:paraId="633E291F" w14:textId="4D6BEFBA"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42.50%</w:t>
            </w:r>
          </w:p>
        </w:tc>
        <w:tc>
          <w:tcPr>
            <w:tcW w:w="543" w:type="pct"/>
            <w:shd w:val="clear" w:color="000000" w:fill="D9D9D9"/>
            <w:vAlign w:val="center"/>
            <w:hideMark/>
          </w:tcPr>
          <w:p w14:paraId="62BC6FCA" w14:textId="62DF6951"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36.55%</w:t>
            </w:r>
          </w:p>
        </w:tc>
        <w:tc>
          <w:tcPr>
            <w:tcW w:w="551" w:type="pct"/>
            <w:shd w:val="clear" w:color="000000" w:fill="D9D9D9"/>
            <w:vAlign w:val="center"/>
            <w:hideMark/>
          </w:tcPr>
          <w:p w14:paraId="721976F1" w14:textId="2FD83B24"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33.47%</w:t>
            </w:r>
          </w:p>
        </w:tc>
        <w:tc>
          <w:tcPr>
            <w:tcW w:w="543" w:type="pct"/>
            <w:shd w:val="clear" w:color="000000" w:fill="D9D9D9"/>
            <w:vAlign w:val="center"/>
            <w:hideMark/>
          </w:tcPr>
          <w:p w14:paraId="55F4DE3B"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35.63%</w:t>
            </w:r>
          </w:p>
        </w:tc>
        <w:tc>
          <w:tcPr>
            <w:tcW w:w="543" w:type="pct"/>
            <w:shd w:val="clear" w:color="000000" w:fill="D9D9D9"/>
            <w:vAlign w:val="center"/>
            <w:hideMark/>
          </w:tcPr>
          <w:p w14:paraId="2DFE5FD1"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37.709%</w:t>
            </w:r>
          </w:p>
        </w:tc>
        <w:tc>
          <w:tcPr>
            <w:tcW w:w="551" w:type="pct"/>
            <w:shd w:val="clear" w:color="000000" w:fill="D9D9D9"/>
            <w:vAlign w:val="center"/>
            <w:hideMark/>
          </w:tcPr>
          <w:p w14:paraId="12AE9B5D" w14:textId="2FF89DB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34.50%</w:t>
            </w:r>
          </w:p>
        </w:tc>
        <w:tc>
          <w:tcPr>
            <w:tcW w:w="530" w:type="pct"/>
            <w:gridSpan w:val="2"/>
            <w:shd w:val="clear" w:color="000000" w:fill="D9D9D9"/>
            <w:vAlign w:val="center"/>
            <w:hideMark/>
          </w:tcPr>
          <w:p w14:paraId="4F8AE85F" w14:textId="77777777" w:rsidR="00A304CE" w:rsidRPr="00630DDB" w:rsidRDefault="00A304CE" w:rsidP="00630DDB">
            <w:pPr>
              <w:jc w:val="right"/>
              <w:rPr>
                <w:rFonts w:ascii="Calibri" w:eastAsia="Times New Roman" w:hAnsi="Calibri"/>
                <w:b/>
                <w:bCs/>
                <w:color w:val="000000"/>
                <w:sz w:val="14"/>
                <w:szCs w:val="14"/>
                <w:lang w:val="en-US" w:eastAsia="zh-CN"/>
              </w:rPr>
            </w:pPr>
            <w:r w:rsidRPr="00630DDB">
              <w:rPr>
                <w:rFonts w:ascii="Calibri" w:eastAsia="Times New Roman" w:hAnsi="Calibri"/>
                <w:b/>
                <w:bCs/>
                <w:color w:val="000000"/>
                <w:sz w:val="14"/>
                <w:szCs w:val="14"/>
                <w:lang w:val="en-US" w:eastAsia="zh-CN"/>
              </w:rPr>
              <w:t>36.77%</w:t>
            </w:r>
          </w:p>
        </w:tc>
      </w:tr>
    </w:tbl>
    <w:p w14:paraId="17C87878" w14:textId="77777777" w:rsidR="00A00840" w:rsidRDefault="00A00840" w:rsidP="00A00840">
      <w:pPr>
        <w:pStyle w:val="TH"/>
        <w:spacing w:after="0"/>
      </w:pPr>
    </w:p>
    <w:p w14:paraId="209696F4" w14:textId="62A38A85" w:rsidR="00B361F5" w:rsidRDefault="00A00840" w:rsidP="00A00840">
      <w:pPr>
        <w:pStyle w:val="TH"/>
        <w:spacing w:after="0"/>
      </w:pPr>
      <w:r w:rsidRPr="00930C02">
        <w:t xml:space="preserve">Table </w:t>
      </w:r>
      <w:r>
        <w:t>4</w:t>
      </w:r>
      <w:r w:rsidRPr="00930C02">
        <w:t xml:space="preserve">: </w:t>
      </w:r>
      <w:r>
        <w:t>Additional</w:t>
      </w:r>
      <w:r w:rsidRPr="00FA4365">
        <w:t xml:space="preserve"> device cost </w:t>
      </w:r>
      <w:r>
        <w:t xml:space="preserve">saving with PT 1 and PT2 combining with PR 2 and PT2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861"/>
        <w:gridCol w:w="862"/>
        <w:gridCol w:w="862"/>
        <w:gridCol w:w="862"/>
        <w:gridCol w:w="862"/>
        <w:gridCol w:w="862"/>
        <w:gridCol w:w="862"/>
        <w:gridCol w:w="862"/>
      </w:tblGrid>
      <w:tr w:rsidR="00A00840" w:rsidRPr="00A00840" w14:paraId="3764A5AE" w14:textId="77777777" w:rsidTr="00A00840">
        <w:trPr>
          <w:trHeight w:val="20"/>
        </w:trPr>
        <w:tc>
          <w:tcPr>
            <w:tcW w:w="2736" w:type="dxa"/>
            <w:shd w:val="clear" w:color="000000" w:fill="D9D9D9"/>
            <w:vAlign w:val="center"/>
            <w:hideMark/>
          </w:tcPr>
          <w:p w14:paraId="22C16162"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Reduced UE bandwidth</w:t>
            </w:r>
          </w:p>
          <w:p w14:paraId="2D7A907C" w14:textId="1D83DD76" w:rsidR="00A00840" w:rsidRPr="00A00840" w:rsidRDefault="00A00840" w:rsidP="00A00840">
            <w:pPr>
              <w:rPr>
                <w:rFonts w:ascii="Calibri" w:eastAsia="Times New Roman" w:hAnsi="Calibri"/>
                <w:b/>
                <w:bCs/>
                <w:color w:val="000000"/>
                <w:sz w:val="16"/>
                <w:szCs w:val="16"/>
                <w:lang w:val="en-US" w:eastAsia="zh-CN"/>
              </w:rPr>
            </w:pPr>
          </w:p>
        </w:tc>
        <w:tc>
          <w:tcPr>
            <w:tcW w:w="861" w:type="dxa"/>
            <w:shd w:val="clear" w:color="000000" w:fill="D9D9D9"/>
            <w:vAlign w:val="center"/>
            <w:hideMark/>
          </w:tcPr>
          <w:p w14:paraId="5205BBBD" w14:textId="77777777" w:rsidR="00A00840" w:rsidRPr="00A00840" w:rsidRDefault="00A00840" w:rsidP="00A00840">
            <w:pPr>
              <w:rPr>
                <w:rFonts w:ascii="Calibri" w:eastAsia="Times New Roman" w:hAnsi="Calibri"/>
                <w:b/>
                <w:bCs/>
                <w:color w:val="000000"/>
                <w:sz w:val="16"/>
                <w:szCs w:val="16"/>
                <w:lang w:val="en-US" w:eastAsia="zh-CN"/>
              </w:rPr>
            </w:pPr>
            <w:proofErr w:type="spellStart"/>
            <w:r w:rsidRPr="00A00840">
              <w:rPr>
                <w:rFonts w:ascii="Calibri" w:eastAsia="Times New Roman" w:hAnsi="Calibri"/>
                <w:b/>
                <w:bCs/>
                <w:color w:val="000000"/>
                <w:sz w:val="16"/>
                <w:szCs w:val="16"/>
                <w:lang w:val="en-US" w:eastAsia="zh-CN"/>
              </w:rPr>
              <w:t>eMBB</w:t>
            </w:r>
            <w:proofErr w:type="spellEnd"/>
            <w:r w:rsidRPr="00A00840">
              <w:rPr>
                <w:rFonts w:ascii="Calibri" w:eastAsia="Times New Roman" w:hAnsi="Calibri"/>
                <w:b/>
                <w:bCs/>
                <w:color w:val="000000"/>
                <w:sz w:val="16"/>
                <w:szCs w:val="16"/>
                <w:lang w:val="en-US" w:eastAsia="zh-CN"/>
              </w:rPr>
              <w:t xml:space="preserve"> UE</w:t>
            </w:r>
          </w:p>
        </w:tc>
        <w:tc>
          <w:tcPr>
            <w:tcW w:w="862" w:type="dxa"/>
            <w:shd w:val="clear" w:color="000000" w:fill="D9D9D9"/>
            <w:vAlign w:val="center"/>
            <w:hideMark/>
          </w:tcPr>
          <w:p w14:paraId="41002192" w14:textId="66D3C8B6"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 xml:space="preserve">Rel-17 20MHz </w:t>
            </w:r>
          </w:p>
        </w:tc>
        <w:tc>
          <w:tcPr>
            <w:tcW w:w="862" w:type="dxa"/>
            <w:shd w:val="clear" w:color="000000" w:fill="D9D9D9"/>
            <w:vAlign w:val="center"/>
            <w:hideMark/>
          </w:tcPr>
          <w:p w14:paraId="3D14A4B2"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PR2</w:t>
            </w:r>
          </w:p>
        </w:tc>
        <w:tc>
          <w:tcPr>
            <w:tcW w:w="862" w:type="dxa"/>
            <w:shd w:val="clear" w:color="000000" w:fill="D9D9D9"/>
            <w:vAlign w:val="center"/>
            <w:hideMark/>
          </w:tcPr>
          <w:p w14:paraId="642A6F82"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 </w:t>
            </w:r>
          </w:p>
          <w:p w14:paraId="5BFF2584" w14:textId="4B04AEA9"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PR2+PT1+PT2</w:t>
            </w:r>
          </w:p>
        </w:tc>
        <w:tc>
          <w:tcPr>
            <w:tcW w:w="862" w:type="dxa"/>
            <w:shd w:val="clear" w:color="000000" w:fill="D9D9D9"/>
            <w:vAlign w:val="center"/>
            <w:hideMark/>
          </w:tcPr>
          <w:p w14:paraId="669ECD53"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 </w:t>
            </w:r>
          </w:p>
          <w:p w14:paraId="664F2586" w14:textId="7537C6D0"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PR2+PT1</w:t>
            </w:r>
          </w:p>
        </w:tc>
        <w:tc>
          <w:tcPr>
            <w:tcW w:w="862" w:type="dxa"/>
            <w:shd w:val="clear" w:color="000000" w:fill="D9D9D9"/>
            <w:vAlign w:val="center"/>
            <w:hideMark/>
          </w:tcPr>
          <w:p w14:paraId="055F6717"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PR3</w:t>
            </w:r>
          </w:p>
        </w:tc>
        <w:tc>
          <w:tcPr>
            <w:tcW w:w="862" w:type="dxa"/>
            <w:shd w:val="clear" w:color="000000" w:fill="D9D9D9"/>
            <w:vAlign w:val="center"/>
            <w:hideMark/>
          </w:tcPr>
          <w:p w14:paraId="40B62829"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 </w:t>
            </w:r>
          </w:p>
          <w:p w14:paraId="380295ED" w14:textId="272F900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PR3+PT1+PT2</w:t>
            </w:r>
          </w:p>
        </w:tc>
        <w:tc>
          <w:tcPr>
            <w:tcW w:w="862" w:type="dxa"/>
            <w:shd w:val="clear" w:color="000000" w:fill="D9D9D9"/>
            <w:vAlign w:val="center"/>
            <w:hideMark/>
          </w:tcPr>
          <w:p w14:paraId="14FB4F77"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 </w:t>
            </w:r>
          </w:p>
          <w:p w14:paraId="563E8441" w14:textId="08243351"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PR3+PT1</w:t>
            </w:r>
          </w:p>
        </w:tc>
      </w:tr>
      <w:tr w:rsidR="00A00840" w:rsidRPr="00A00840" w14:paraId="1D64992D" w14:textId="77777777" w:rsidTr="00A00840">
        <w:trPr>
          <w:trHeight w:val="20"/>
        </w:trPr>
        <w:tc>
          <w:tcPr>
            <w:tcW w:w="2736" w:type="dxa"/>
            <w:shd w:val="clear" w:color="000000" w:fill="D9D9D9"/>
            <w:vAlign w:val="center"/>
            <w:hideMark/>
          </w:tcPr>
          <w:p w14:paraId="5AD8644E"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 xml:space="preserve">RF: Power amplifier </w:t>
            </w:r>
          </w:p>
        </w:tc>
        <w:tc>
          <w:tcPr>
            <w:tcW w:w="861" w:type="dxa"/>
            <w:shd w:val="clear" w:color="auto" w:fill="auto"/>
            <w:vAlign w:val="center"/>
            <w:hideMark/>
          </w:tcPr>
          <w:p w14:paraId="3A8CF60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25%</w:t>
            </w:r>
          </w:p>
        </w:tc>
        <w:tc>
          <w:tcPr>
            <w:tcW w:w="862" w:type="dxa"/>
            <w:shd w:val="clear" w:color="auto" w:fill="auto"/>
            <w:vAlign w:val="center"/>
            <w:hideMark/>
          </w:tcPr>
          <w:p w14:paraId="4CC64CE5"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c>
          <w:tcPr>
            <w:tcW w:w="862" w:type="dxa"/>
            <w:shd w:val="clear" w:color="auto" w:fill="auto"/>
            <w:vAlign w:val="center"/>
            <w:hideMark/>
          </w:tcPr>
          <w:p w14:paraId="6E80C06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c>
          <w:tcPr>
            <w:tcW w:w="862" w:type="dxa"/>
            <w:shd w:val="clear" w:color="auto" w:fill="auto"/>
            <w:vAlign w:val="center"/>
            <w:hideMark/>
          </w:tcPr>
          <w:p w14:paraId="5C635AF5"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c>
          <w:tcPr>
            <w:tcW w:w="862" w:type="dxa"/>
            <w:shd w:val="clear" w:color="auto" w:fill="auto"/>
            <w:vAlign w:val="center"/>
            <w:hideMark/>
          </w:tcPr>
          <w:p w14:paraId="6AA553E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c>
          <w:tcPr>
            <w:tcW w:w="862" w:type="dxa"/>
            <w:shd w:val="clear" w:color="auto" w:fill="auto"/>
            <w:vAlign w:val="center"/>
            <w:hideMark/>
          </w:tcPr>
          <w:p w14:paraId="63918CA7"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c>
          <w:tcPr>
            <w:tcW w:w="862" w:type="dxa"/>
            <w:shd w:val="clear" w:color="auto" w:fill="auto"/>
            <w:vAlign w:val="center"/>
            <w:hideMark/>
          </w:tcPr>
          <w:p w14:paraId="61CDCF89"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c>
          <w:tcPr>
            <w:tcW w:w="862" w:type="dxa"/>
            <w:shd w:val="clear" w:color="auto" w:fill="auto"/>
            <w:vAlign w:val="center"/>
            <w:hideMark/>
          </w:tcPr>
          <w:p w14:paraId="2F9FB80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21.70%</w:t>
            </w:r>
          </w:p>
        </w:tc>
      </w:tr>
      <w:tr w:rsidR="00A00840" w:rsidRPr="00A00840" w14:paraId="08CF4DC4" w14:textId="77777777" w:rsidTr="00A00840">
        <w:trPr>
          <w:trHeight w:val="20"/>
        </w:trPr>
        <w:tc>
          <w:tcPr>
            <w:tcW w:w="2736" w:type="dxa"/>
            <w:shd w:val="clear" w:color="000000" w:fill="D9D9D9"/>
            <w:vAlign w:val="center"/>
            <w:hideMark/>
          </w:tcPr>
          <w:p w14:paraId="37550DA5"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RF: Filters</w:t>
            </w:r>
          </w:p>
        </w:tc>
        <w:tc>
          <w:tcPr>
            <w:tcW w:w="861" w:type="dxa"/>
            <w:shd w:val="clear" w:color="auto" w:fill="auto"/>
            <w:vAlign w:val="center"/>
            <w:hideMark/>
          </w:tcPr>
          <w:p w14:paraId="54F9328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w:t>
            </w:r>
          </w:p>
        </w:tc>
        <w:tc>
          <w:tcPr>
            <w:tcW w:w="862" w:type="dxa"/>
            <w:shd w:val="clear" w:color="auto" w:fill="auto"/>
            <w:vAlign w:val="center"/>
            <w:hideMark/>
          </w:tcPr>
          <w:p w14:paraId="77155397"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c>
          <w:tcPr>
            <w:tcW w:w="862" w:type="dxa"/>
            <w:shd w:val="clear" w:color="auto" w:fill="auto"/>
            <w:vAlign w:val="center"/>
            <w:hideMark/>
          </w:tcPr>
          <w:p w14:paraId="0834B82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c>
          <w:tcPr>
            <w:tcW w:w="862" w:type="dxa"/>
            <w:shd w:val="clear" w:color="auto" w:fill="auto"/>
            <w:vAlign w:val="center"/>
            <w:hideMark/>
          </w:tcPr>
          <w:p w14:paraId="698A549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c>
          <w:tcPr>
            <w:tcW w:w="862" w:type="dxa"/>
            <w:shd w:val="clear" w:color="auto" w:fill="auto"/>
            <w:vAlign w:val="center"/>
            <w:hideMark/>
          </w:tcPr>
          <w:p w14:paraId="7ADCE2B3"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c>
          <w:tcPr>
            <w:tcW w:w="862" w:type="dxa"/>
            <w:shd w:val="clear" w:color="auto" w:fill="auto"/>
            <w:vAlign w:val="center"/>
            <w:hideMark/>
          </w:tcPr>
          <w:p w14:paraId="06F1DAC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c>
          <w:tcPr>
            <w:tcW w:w="862" w:type="dxa"/>
            <w:shd w:val="clear" w:color="auto" w:fill="auto"/>
            <w:vAlign w:val="center"/>
            <w:hideMark/>
          </w:tcPr>
          <w:p w14:paraId="0763A200"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c>
          <w:tcPr>
            <w:tcW w:w="862" w:type="dxa"/>
            <w:shd w:val="clear" w:color="auto" w:fill="auto"/>
            <w:vAlign w:val="center"/>
            <w:hideMark/>
          </w:tcPr>
          <w:p w14:paraId="144A7DF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4.30%</w:t>
            </w:r>
          </w:p>
        </w:tc>
      </w:tr>
      <w:tr w:rsidR="00A00840" w:rsidRPr="00A00840" w14:paraId="42233240" w14:textId="77777777" w:rsidTr="00A00840">
        <w:trPr>
          <w:trHeight w:val="20"/>
        </w:trPr>
        <w:tc>
          <w:tcPr>
            <w:tcW w:w="2736" w:type="dxa"/>
            <w:shd w:val="clear" w:color="000000" w:fill="D9D9D9"/>
            <w:vAlign w:val="center"/>
            <w:hideMark/>
          </w:tcPr>
          <w:p w14:paraId="13E7144C"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RF: Transceiver (including LNAs, mixer, and local oscillator)</w:t>
            </w:r>
          </w:p>
        </w:tc>
        <w:tc>
          <w:tcPr>
            <w:tcW w:w="861" w:type="dxa"/>
            <w:shd w:val="clear" w:color="auto" w:fill="auto"/>
            <w:vAlign w:val="center"/>
            <w:hideMark/>
          </w:tcPr>
          <w:p w14:paraId="23027503"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w:t>
            </w:r>
          </w:p>
        </w:tc>
        <w:tc>
          <w:tcPr>
            <w:tcW w:w="862" w:type="dxa"/>
            <w:shd w:val="clear" w:color="auto" w:fill="auto"/>
            <w:vAlign w:val="center"/>
            <w:hideMark/>
          </w:tcPr>
          <w:p w14:paraId="304FBFEB"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c>
          <w:tcPr>
            <w:tcW w:w="862" w:type="dxa"/>
            <w:shd w:val="clear" w:color="auto" w:fill="auto"/>
            <w:vAlign w:val="center"/>
            <w:hideMark/>
          </w:tcPr>
          <w:p w14:paraId="7E826D50"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c>
          <w:tcPr>
            <w:tcW w:w="862" w:type="dxa"/>
            <w:shd w:val="clear" w:color="auto" w:fill="auto"/>
            <w:vAlign w:val="center"/>
            <w:hideMark/>
          </w:tcPr>
          <w:p w14:paraId="6CA8992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c>
          <w:tcPr>
            <w:tcW w:w="862" w:type="dxa"/>
            <w:shd w:val="clear" w:color="auto" w:fill="auto"/>
            <w:vAlign w:val="center"/>
            <w:hideMark/>
          </w:tcPr>
          <w:p w14:paraId="1B099B7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c>
          <w:tcPr>
            <w:tcW w:w="862" w:type="dxa"/>
            <w:shd w:val="clear" w:color="auto" w:fill="auto"/>
            <w:vAlign w:val="center"/>
            <w:hideMark/>
          </w:tcPr>
          <w:p w14:paraId="5A9E9DD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c>
          <w:tcPr>
            <w:tcW w:w="862" w:type="dxa"/>
            <w:shd w:val="clear" w:color="auto" w:fill="auto"/>
            <w:vAlign w:val="center"/>
            <w:hideMark/>
          </w:tcPr>
          <w:p w14:paraId="1219367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c>
          <w:tcPr>
            <w:tcW w:w="862" w:type="dxa"/>
            <w:shd w:val="clear" w:color="auto" w:fill="auto"/>
            <w:vAlign w:val="center"/>
            <w:hideMark/>
          </w:tcPr>
          <w:p w14:paraId="6C4C31E6"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23.60%</w:t>
            </w:r>
          </w:p>
        </w:tc>
      </w:tr>
      <w:tr w:rsidR="00A00840" w:rsidRPr="00A00840" w14:paraId="2118840C" w14:textId="77777777" w:rsidTr="00A00840">
        <w:trPr>
          <w:trHeight w:val="20"/>
        </w:trPr>
        <w:tc>
          <w:tcPr>
            <w:tcW w:w="2736" w:type="dxa"/>
            <w:shd w:val="clear" w:color="000000" w:fill="D9D9D9"/>
            <w:vAlign w:val="center"/>
            <w:hideMark/>
          </w:tcPr>
          <w:p w14:paraId="5B4B9817"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RF: Duplexer / Switch</w:t>
            </w:r>
          </w:p>
        </w:tc>
        <w:tc>
          <w:tcPr>
            <w:tcW w:w="861" w:type="dxa"/>
            <w:shd w:val="clear" w:color="auto" w:fill="auto"/>
            <w:vAlign w:val="center"/>
            <w:hideMark/>
          </w:tcPr>
          <w:p w14:paraId="7E169832"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20%</w:t>
            </w:r>
          </w:p>
        </w:tc>
        <w:tc>
          <w:tcPr>
            <w:tcW w:w="862" w:type="dxa"/>
            <w:shd w:val="clear" w:color="auto" w:fill="auto"/>
            <w:vAlign w:val="center"/>
            <w:hideMark/>
          </w:tcPr>
          <w:p w14:paraId="43D9C14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c>
          <w:tcPr>
            <w:tcW w:w="862" w:type="dxa"/>
            <w:shd w:val="clear" w:color="auto" w:fill="auto"/>
            <w:vAlign w:val="center"/>
            <w:hideMark/>
          </w:tcPr>
          <w:p w14:paraId="13D9B304"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c>
          <w:tcPr>
            <w:tcW w:w="862" w:type="dxa"/>
            <w:shd w:val="clear" w:color="auto" w:fill="auto"/>
            <w:vAlign w:val="center"/>
            <w:hideMark/>
          </w:tcPr>
          <w:p w14:paraId="21B56697"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c>
          <w:tcPr>
            <w:tcW w:w="862" w:type="dxa"/>
            <w:shd w:val="clear" w:color="auto" w:fill="auto"/>
            <w:vAlign w:val="center"/>
            <w:hideMark/>
          </w:tcPr>
          <w:p w14:paraId="472D62E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c>
          <w:tcPr>
            <w:tcW w:w="862" w:type="dxa"/>
            <w:shd w:val="clear" w:color="auto" w:fill="auto"/>
            <w:vAlign w:val="center"/>
            <w:hideMark/>
          </w:tcPr>
          <w:p w14:paraId="33392784"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c>
          <w:tcPr>
            <w:tcW w:w="862" w:type="dxa"/>
            <w:shd w:val="clear" w:color="auto" w:fill="auto"/>
            <w:vAlign w:val="center"/>
            <w:hideMark/>
          </w:tcPr>
          <w:p w14:paraId="32ADD1B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c>
          <w:tcPr>
            <w:tcW w:w="862" w:type="dxa"/>
            <w:shd w:val="clear" w:color="auto" w:fill="auto"/>
            <w:vAlign w:val="center"/>
            <w:hideMark/>
          </w:tcPr>
          <w:p w14:paraId="515410E2"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17.80%</w:t>
            </w:r>
          </w:p>
        </w:tc>
      </w:tr>
      <w:tr w:rsidR="00A00840" w:rsidRPr="00A00840" w14:paraId="42244765" w14:textId="77777777" w:rsidTr="00A00840">
        <w:trPr>
          <w:trHeight w:val="20"/>
        </w:trPr>
        <w:tc>
          <w:tcPr>
            <w:tcW w:w="2736" w:type="dxa"/>
            <w:shd w:val="clear" w:color="000000" w:fill="D9D9D9"/>
            <w:vAlign w:val="center"/>
            <w:hideMark/>
          </w:tcPr>
          <w:p w14:paraId="448E80F3"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RF: Total relative cost</w:t>
            </w:r>
          </w:p>
        </w:tc>
        <w:tc>
          <w:tcPr>
            <w:tcW w:w="861" w:type="dxa"/>
            <w:shd w:val="clear" w:color="000000" w:fill="D9D9D9"/>
            <w:vAlign w:val="center"/>
            <w:hideMark/>
          </w:tcPr>
          <w:p w14:paraId="29F5B3C9"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100%</w:t>
            </w:r>
          </w:p>
        </w:tc>
        <w:tc>
          <w:tcPr>
            <w:tcW w:w="862" w:type="dxa"/>
            <w:shd w:val="clear" w:color="000000" w:fill="D9D9D9"/>
            <w:vAlign w:val="center"/>
            <w:hideMark/>
          </w:tcPr>
          <w:p w14:paraId="51FEE0C3"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c>
          <w:tcPr>
            <w:tcW w:w="862" w:type="dxa"/>
            <w:shd w:val="clear" w:color="000000" w:fill="D9D9D9"/>
            <w:vAlign w:val="center"/>
            <w:hideMark/>
          </w:tcPr>
          <w:p w14:paraId="3A018244"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c>
          <w:tcPr>
            <w:tcW w:w="862" w:type="dxa"/>
            <w:shd w:val="clear" w:color="auto" w:fill="D0CECE" w:themeFill="background2" w:themeFillShade="E6"/>
            <w:vAlign w:val="center"/>
            <w:hideMark/>
          </w:tcPr>
          <w:p w14:paraId="66EF33FB"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c>
          <w:tcPr>
            <w:tcW w:w="862" w:type="dxa"/>
            <w:shd w:val="clear" w:color="auto" w:fill="D0CECE" w:themeFill="background2" w:themeFillShade="E6"/>
            <w:vAlign w:val="center"/>
            <w:hideMark/>
          </w:tcPr>
          <w:p w14:paraId="01AA16C1"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c>
          <w:tcPr>
            <w:tcW w:w="862" w:type="dxa"/>
            <w:shd w:val="clear" w:color="auto" w:fill="D0CECE" w:themeFill="background2" w:themeFillShade="E6"/>
            <w:vAlign w:val="center"/>
            <w:hideMark/>
          </w:tcPr>
          <w:p w14:paraId="7537932C"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c>
          <w:tcPr>
            <w:tcW w:w="862" w:type="dxa"/>
            <w:shd w:val="clear" w:color="auto" w:fill="D0CECE" w:themeFill="background2" w:themeFillShade="E6"/>
            <w:vAlign w:val="center"/>
            <w:hideMark/>
          </w:tcPr>
          <w:p w14:paraId="7015ED81"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c>
          <w:tcPr>
            <w:tcW w:w="862" w:type="dxa"/>
            <w:shd w:val="clear" w:color="auto" w:fill="D0CECE" w:themeFill="background2" w:themeFillShade="E6"/>
            <w:vAlign w:val="center"/>
            <w:hideMark/>
          </w:tcPr>
          <w:p w14:paraId="1445503F" w14:textId="77777777" w:rsidR="00A00840" w:rsidRPr="00A00840" w:rsidRDefault="00A00840" w:rsidP="00A00840">
            <w:pPr>
              <w:jc w:val="right"/>
              <w:rPr>
                <w:rFonts w:ascii="Calibri" w:eastAsia="Times New Roman" w:hAnsi="Calibri"/>
                <w:b/>
                <w:bCs/>
                <w:sz w:val="16"/>
                <w:szCs w:val="16"/>
                <w:lang w:val="en-US" w:eastAsia="zh-CN"/>
              </w:rPr>
            </w:pPr>
            <w:r w:rsidRPr="00A00840">
              <w:rPr>
                <w:rFonts w:ascii="Calibri" w:eastAsia="Times New Roman" w:hAnsi="Calibri"/>
                <w:b/>
                <w:bCs/>
                <w:sz w:val="16"/>
                <w:szCs w:val="16"/>
                <w:lang w:val="en-US" w:eastAsia="zh-CN"/>
              </w:rPr>
              <w:t>67.40%</w:t>
            </w:r>
          </w:p>
        </w:tc>
      </w:tr>
      <w:tr w:rsidR="00A00840" w:rsidRPr="00A00840" w14:paraId="2EE83DB6" w14:textId="77777777" w:rsidTr="00A00840">
        <w:trPr>
          <w:trHeight w:val="20"/>
        </w:trPr>
        <w:tc>
          <w:tcPr>
            <w:tcW w:w="2736" w:type="dxa"/>
            <w:shd w:val="clear" w:color="000000" w:fill="D9D9D9"/>
            <w:vAlign w:val="center"/>
            <w:hideMark/>
          </w:tcPr>
          <w:p w14:paraId="04D3C49D"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ADC / DAC</w:t>
            </w:r>
          </w:p>
        </w:tc>
        <w:tc>
          <w:tcPr>
            <w:tcW w:w="861" w:type="dxa"/>
            <w:shd w:val="clear" w:color="auto" w:fill="auto"/>
            <w:vAlign w:val="center"/>
            <w:hideMark/>
          </w:tcPr>
          <w:p w14:paraId="4B2A631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w:t>
            </w:r>
          </w:p>
        </w:tc>
        <w:tc>
          <w:tcPr>
            <w:tcW w:w="862" w:type="dxa"/>
            <w:shd w:val="clear" w:color="auto" w:fill="auto"/>
            <w:vAlign w:val="center"/>
            <w:hideMark/>
          </w:tcPr>
          <w:p w14:paraId="34297CE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c>
          <w:tcPr>
            <w:tcW w:w="862" w:type="dxa"/>
            <w:shd w:val="clear" w:color="auto" w:fill="auto"/>
            <w:vAlign w:val="center"/>
            <w:hideMark/>
          </w:tcPr>
          <w:p w14:paraId="36AA2959"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c>
          <w:tcPr>
            <w:tcW w:w="862" w:type="dxa"/>
            <w:shd w:val="clear" w:color="auto" w:fill="auto"/>
            <w:vAlign w:val="center"/>
            <w:hideMark/>
          </w:tcPr>
          <w:p w14:paraId="39011D57"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c>
          <w:tcPr>
            <w:tcW w:w="862" w:type="dxa"/>
            <w:shd w:val="clear" w:color="auto" w:fill="auto"/>
            <w:vAlign w:val="center"/>
            <w:hideMark/>
          </w:tcPr>
          <w:p w14:paraId="7ACF5C8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c>
          <w:tcPr>
            <w:tcW w:w="862" w:type="dxa"/>
            <w:shd w:val="clear" w:color="auto" w:fill="auto"/>
            <w:vAlign w:val="center"/>
            <w:hideMark/>
          </w:tcPr>
          <w:p w14:paraId="001EBE82"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c>
          <w:tcPr>
            <w:tcW w:w="862" w:type="dxa"/>
            <w:shd w:val="clear" w:color="auto" w:fill="auto"/>
            <w:vAlign w:val="center"/>
            <w:hideMark/>
          </w:tcPr>
          <w:p w14:paraId="367F2BB6"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c>
          <w:tcPr>
            <w:tcW w:w="862" w:type="dxa"/>
            <w:shd w:val="clear" w:color="auto" w:fill="auto"/>
            <w:vAlign w:val="center"/>
            <w:hideMark/>
          </w:tcPr>
          <w:p w14:paraId="47BCBE95"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1.30%</w:t>
            </w:r>
          </w:p>
        </w:tc>
      </w:tr>
      <w:tr w:rsidR="00A00840" w:rsidRPr="00A00840" w14:paraId="0E88365B" w14:textId="77777777" w:rsidTr="00A00840">
        <w:trPr>
          <w:trHeight w:val="20"/>
        </w:trPr>
        <w:tc>
          <w:tcPr>
            <w:tcW w:w="2736" w:type="dxa"/>
            <w:shd w:val="clear" w:color="000000" w:fill="D9D9D9"/>
            <w:vAlign w:val="center"/>
            <w:hideMark/>
          </w:tcPr>
          <w:p w14:paraId="1E9431F5"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FFT/IFFT</w:t>
            </w:r>
          </w:p>
        </w:tc>
        <w:tc>
          <w:tcPr>
            <w:tcW w:w="861" w:type="dxa"/>
            <w:shd w:val="clear" w:color="auto" w:fill="auto"/>
            <w:vAlign w:val="center"/>
            <w:hideMark/>
          </w:tcPr>
          <w:p w14:paraId="364D386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w:t>
            </w:r>
          </w:p>
        </w:tc>
        <w:tc>
          <w:tcPr>
            <w:tcW w:w="862" w:type="dxa"/>
            <w:shd w:val="clear" w:color="auto" w:fill="auto"/>
            <w:vAlign w:val="center"/>
            <w:hideMark/>
          </w:tcPr>
          <w:p w14:paraId="4B78B9C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c>
          <w:tcPr>
            <w:tcW w:w="862" w:type="dxa"/>
            <w:shd w:val="clear" w:color="auto" w:fill="auto"/>
            <w:vAlign w:val="center"/>
            <w:hideMark/>
          </w:tcPr>
          <w:p w14:paraId="717CE222"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c>
          <w:tcPr>
            <w:tcW w:w="862" w:type="dxa"/>
            <w:shd w:val="clear" w:color="auto" w:fill="auto"/>
            <w:vAlign w:val="center"/>
            <w:hideMark/>
          </w:tcPr>
          <w:p w14:paraId="5EFC2B6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c>
          <w:tcPr>
            <w:tcW w:w="862" w:type="dxa"/>
            <w:shd w:val="clear" w:color="auto" w:fill="auto"/>
            <w:vAlign w:val="center"/>
            <w:hideMark/>
          </w:tcPr>
          <w:p w14:paraId="0B1B2F8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c>
          <w:tcPr>
            <w:tcW w:w="862" w:type="dxa"/>
            <w:shd w:val="clear" w:color="auto" w:fill="auto"/>
            <w:vAlign w:val="center"/>
            <w:hideMark/>
          </w:tcPr>
          <w:p w14:paraId="2CFBC8C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c>
          <w:tcPr>
            <w:tcW w:w="862" w:type="dxa"/>
            <w:shd w:val="clear" w:color="auto" w:fill="auto"/>
            <w:vAlign w:val="center"/>
            <w:hideMark/>
          </w:tcPr>
          <w:p w14:paraId="5251651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c>
          <w:tcPr>
            <w:tcW w:w="862" w:type="dxa"/>
            <w:shd w:val="clear" w:color="auto" w:fill="auto"/>
            <w:vAlign w:val="center"/>
            <w:hideMark/>
          </w:tcPr>
          <w:p w14:paraId="17A0CA93"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0.60%</w:t>
            </w:r>
          </w:p>
        </w:tc>
      </w:tr>
      <w:tr w:rsidR="00A00840" w:rsidRPr="00A00840" w14:paraId="12AAEC37" w14:textId="77777777" w:rsidTr="00A00840">
        <w:trPr>
          <w:trHeight w:val="20"/>
        </w:trPr>
        <w:tc>
          <w:tcPr>
            <w:tcW w:w="2736" w:type="dxa"/>
            <w:shd w:val="clear" w:color="000000" w:fill="D9D9D9"/>
            <w:vAlign w:val="center"/>
            <w:hideMark/>
          </w:tcPr>
          <w:p w14:paraId="1A9A0971"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Post-FFT data buffering</w:t>
            </w:r>
          </w:p>
        </w:tc>
        <w:tc>
          <w:tcPr>
            <w:tcW w:w="861" w:type="dxa"/>
            <w:shd w:val="clear" w:color="auto" w:fill="auto"/>
            <w:vAlign w:val="center"/>
            <w:hideMark/>
          </w:tcPr>
          <w:p w14:paraId="2268F95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w:t>
            </w:r>
          </w:p>
        </w:tc>
        <w:tc>
          <w:tcPr>
            <w:tcW w:w="862" w:type="dxa"/>
            <w:shd w:val="clear" w:color="auto" w:fill="auto"/>
            <w:vAlign w:val="center"/>
            <w:hideMark/>
          </w:tcPr>
          <w:p w14:paraId="303318F0"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c>
          <w:tcPr>
            <w:tcW w:w="862" w:type="dxa"/>
            <w:shd w:val="clear" w:color="auto" w:fill="auto"/>
            <w:vAlign w:val="center"/>
            <w:hideMark/>
          </w:tcPr>
          <w:p w14:paraId="335072D9"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c>
          <w:tcPr>
            <w:tcW w:w="862" w:type="dxa"/>
            <w:shd w:val="clear" w:color="auto" w:fill="auto"/>
            <w:vAlign w:val="center"/>
            <w:hideMark/>
          </w:tcPr>
          <w:p w14:paraId="3052C97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c>
          <w:tcPr>
            <w:tcW w:w="862" w:type="dxa"/>
            <w:shd w:val="clear" w:color="auto" w:fill="auto"/>
            <w:vAlign w:val="center"/>
            <w:hideMark/>
          </w:tcPr>
          <w:p w14:paraId="7308DEBB"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c>
          <w:tcPr>
            <w:tcW w:w="862" w:type="dxa"/>
            <w:shd w:val="clear" w:color="auto" w:fill="auto"/>
            <w:vAlign w:val="center"/>
            <w:hideMark/>
          </w:tcPr>
          <w:p w14:paraId="3655A4B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c>
          <w:tcPr>
            <w:tcW w:w="862" w:type="dxa"/>
            <w:shd w:val="clear" w:color="auto" w:fill="auto"/>
            <w:vAlign w:val="center"/>
            <w:hideMark/>
          </w:tcPr>
          <w:p w14:paraId="0E9CF93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c>
          <w:tcPr>
            <w:tcW w:w="862" w:type="dxa"/>
            <w:shd w:val="clear" w:color="auto" w:fill="auto"/>
            <w:vAlign w:val="center"/>
            <w:hideMark/>
          </w:tcPr>
          <w:p w14:paraId="3710982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1.00%</w:t>
            </w:r>
          </w:p>
        </w:tc>
      </w:tr>
      <w:tr w:rsidR="00A00840" w:rsidRPr="00A00840" w14:paraId="4FFDC721" w14:textId="77777777" w:rsidTr="00424065">
        <w:trPr>
          <w:trHeight w:val="20"/>
        </w:trPr>
        <w:tc>
          <w:tcPr>
            <w:tcW w:w="2736" w:type="dxa"/>
            <w:shd w:val="clear" w:color="000000" w:fill="D9D9D9"/>
            <w:vAlign w:val="center"/>
            <w:hideMark/>
          </w:tcPr>
          <w:p w14:paraId="4234A2BE"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Receiver processing block</w:t>
            </w:r>
          </w:p>
        </w:tc>
        <w:tc>
          <w:tcPr>
            <w:tcW w:w="861" w:type="dxa"/>
            <w:shd w:val="clear" w:color="auto" w:fill="auto"/>
            <w:vAlign w:val="center"/>
            <w:hideMark/>
          </w:tcPr>
          <w:p w14:paraId="785425AB"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24%</w:t>
            </w:r>
          </w:p>
        </w:tc>
        <w:tc>
          <w:tcPr>
            <w:tcW w:w="862" w:type="dxa"/>
            <w:shd w:val="clear" w:color="auto" w:fill="auto"/>
            <w:vAlign w:val="center"/>
            <w:hideMark/>
          </w:tcPr>
          <w:p w14:paraId="4F35F85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64863A0A"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E2EFD9" w:themeFill="accent6" w:themeFillTint="33"/>
            <w:vAlign w:val="center"/>
            <w:hideMark/>
          </w:tcPr>
          <w:p w14:paraId="0C6D7032"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3.81%</w:t>
            </w:r>
          </w:p>
        </w:tc>
        <w:tc>
          <w:tcPr>
            <w:tcW w:w="862" w:type="dxa"/>
            <w:shd w:val="clear" w:color="auto" w:fill="E2EFD9" w:themeFill="accent6" w:themeFillTint="33"/>
            <w:vAlign w:val="center"/>
            <w:hideMark/>
          </w:tcPr>
          <w:p w14:paraId="5D75EA7B"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3.81%</w:t>
            </w:r>
          </w:p>
        </w:tc>
        <w:tc>
          <w:tcPr>
            <w:tcW w:w="862" w:type="dxa"/>
            <w:shd w:val="clear" w:color="000000" w:fill="E2EFD9"/>
            <w:vAlign w:val="center"/>
            <w:hideMark/>
          </w:tcPr>
          <w:p w14:paraId="0FB152F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1.14%</w:t>
            </w:r>
          </w:p>
        </w:tc>
        <w:tc>
          <w:tcPr>
            <w:tcW w:w="862" w:type="dxa"/>
            <w:shd w:val="clear" w:color="auto" w:fill="E2EFD9" w:themeFill="accent6" w:themeFillTint="33"/>
            <w:vAlign w:val="center"/>
            <w:hideMark/>
          </w:tcPr>
          <w:p w14:paraId="20C999B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0.96%</w:t>
            </w:r>
          </w:p>
        </w:tc>
        <w:tc>
          <w:tcPr>
            <w:tcW w:w="862" w:type="dxa"/>
            <w:shd w:val="clear" w:color="auto" w:fill="E2EFD9" w:themeFill="accent6" w:themeFillTint="33"/>
            <w:vAlign w:val="center"/>
            <w:hideMark/>
          </w:tcPr>
          <w:p w14:paraId="711BBBBA"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0.96%</w:t>
            </w:r>
          </w:p>
        </w:tc>
      </w:tr>
      <w:tr w:rsidR="00A00840" w:rsidRPr="00A00840" w14:paraId="5EDE880C" w14:textId="77777777" w:rsidTr="00424065">
        <w:trPr>
          <w:trHeight w:val="20"/>
        </w:trPr>
        <w:tc>
          <w:tcPr>
            <w:tcW w:w="2736" w:type="dxa"/>
            <w:shd w:val="clear" w:color="000000" w:fill="D9D9D9"/>
            <w:vAlign w:val="center"/>
            <w:hideMark/>
          </w:tcPr>
          <w:p w14:paraId="55CD20DE"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LDPC decoding</w:t>
            </w:r>
          </w:p>
        </w:tc>
        <w:tc>
          <w:tcPr>
            <w:tcW w:w="861" w:type="dxa"/>
            <w:shd w:val="clear" w:color="auto" w:fill="auto"/>
            <w:vAlign w:val="center"/>
            <w:hideMark/>
          </w:tcPr>
          <w:p w14:paraId="3972C35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10%</w:t>
            </w:r>
          </w:p>
        </w:tc>
        <w:tc>
          <w:tcPr>
            <w:tcW w:w="862" w:type="dxa"/>
            <w:shd w:val="clear" w:color="auto" w:fill="auto"/>
            <w:vAlign w:val="center"/>
            <w:hideMark/>
          </w:tcPr>
          <w:p w14:paraId="02BD6AA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1.40%</w:t>
            </w:r>
          </w:p>
        </w:tc>
        <w:tc>
          <w:tcPr>
            <w:tcW w:w="862" w:type="dxa"/>
            <w:shd w:val="clear" w:color="000000" w:fill="E2EFD9"/>
            <w:vAlign w:val="center"/>
            <w:hideMark/>
          </w:tcPr>
          <w:p w14:paraId="37B248EA"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0.69%</w:t>
            </w:r>
          </w:p>
        </w:tc>
        <w:tc>
          <w:tcPr>
            <w:tcW w:w="862" w:type="dxa"/>
            <w:shd w:val="clear" w:color="auto" w:fill="E2EFD9" w:themeFill="accent6" w:themeFillTint="33"/>
            <w:vAlign w:val="center"/>
            <w:hideMark/>
          </w:tcPr>
          <w:p w14:paraId="4DA3F939"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0.46%</w:t>
            </w:r>
          </w:p>
        </w:tc>
        <w:tc>
          <w:tcPr>
            <w:tcW w:w="862" w:type="dxa"/>
            <w:shd w:val="clear" w:color="auto" w:fill="E2EFD9" w:themeFill="accent6" w:themeFillTint="33"/>
            <w:vAlign w:val="center"/>
            <w:hideMark/>
          </w:tcPr>
          <w:p w14:paraId="269CE3B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0.46%</w:t>
            </w:r>
          </w:p>
        </w:tc>
        <w:tc>
          <w:tcPr>
            <w:tcW w:w="862" w:type="dxa"/>
            <w:shd w:val="clear" w:color="000000" w:fill="E2EFD9"/>
            <w:vAlign w:val="center"/>
            <w:hideMark/>
          </w:tcPr>
          <w:p w14:paraId="6BD98FF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0.69%</w:t>
            </w:r>
          </w:p>
        </w:tc>
        <w:tc>
          <w:tcPr>
            <w:tcW w:w="862" w:type="dxa"/>
            <w:shd w:val="clear" w:color="auto" w:fill="E2EFD9" w:themeFill="accent6" w:themeFillTint="33"/>
            <w:vAlign w:val="center"/>
            <w:hideMark/>
          </w:tcPr>
          <w:p w14:paraId="1473F8E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0.46%</w:t>
            </w:r>
          </w:p>
        </w:tc>
        <w:tc>
          <w:tcPr>
            <w:tcW w:w="862" w:type="dxa"/>
            <w:shd w:val="clear" w:color="auto" w:fill="E2EFD9" w:themeFill="accent6" w:themeFillTint="33"/>
            <w:vAlign w:val="center"/>
            <w:hideMark/>
          </w:tcPr>
          <w:p w14:paraId="402176F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0.46%</w:t>
            </w:r>
          </w:p>
        </w:tc>
      </w:tr>
      <w:tr w:rsidR="00A00840" w:rsidRPr="00A00840" w14:paraId="4BF70B5F" w14:textId="77777777" w:rsidTr="00A00840">
        <w:trPr>
          <w:trHeight w:val="20"/>
        </w:trPr>
        <w:tc>
          <w:tcPr>
            <w:tcW w:w="2736" w:type="dxa"/>
            <w:shd w:val="clear" w:color="000000" w:fill="D9D9D9"/>
            <w:vAlign w:val="center"/>
            <w:hideMark/>
          </w:tcPr>
          <w:p w14:paraId="1A1620C9"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HARQ buffer</w:t>
            </w:r>
          </w:p>
        </w:tc>
        <w:tc>
          <w:tcPr>
            <w:tcW w:w="861" w:type="dxa"/>
            <w:shd w:val="clear" w:color="auto" w:fill="auto"/>
            <w:vAlign w:val="center"/>
            <w:hideMark/>
          </w:tcPr>
          <w:p w14:paraId="5DF46C20"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14%</w:t>
            </w:r>
          </w:p>
        </w:tc>
        <w:tc>
          <w:tcPr>
            <w:tcW w:w="862" w:type="dxa"/>
            <w:shd w:val="clear" w:color="auto" w:fill="auto"/>
            <w:vAlign w:val="center"/>
            <w:hideMark/>
          </w:tcPr>
          <w:p w14:paraId="04E4EEC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1.50%</w:t>
            </w:r>
          </w:p>
        </w:tc>
        <w:tc>
          <w:tcPr>
            <w:tcW w:w="862" w:type="dxa"/>
            <w:shd w:val="clear" w:color="000000" w:fill="E2EFD9"/>
            <w:vAlign w:val="center"/>
            <w:hideMark/>
          </w:tcPr>
          <w:p w14:paraId="5DAA0CE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0.21%</w:t>
            </w:r>
          </w:p>
        </w:tc>
        <w:tc>
          <w:tcPr>
            <w:tcW w:w="862" w:type="dxa"/>
            <w:shd w:val="clear" w:color="auto" w:fill="auto"/>
            <w:vAlign w:val="center"/>
            <w:hideMark/>
          </w:tcPr>
          <w:p w14:paraId="5FBD0ED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0.21%</w:t>
            </w:r>
          </w:p>
        </w:tc>
        <w:tc>
          <w:tcPr>
            <w:tcW w:w="862" w:type="dxa"/>
            <w:shd w:val="clear" w:color="auto" w:fill="auto"/>
            <w:vAlign w:val="center"/>
            <w:hideMark/>
          </w:tcPr>
          <w:p w14:paraId="72EF5F04"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0.21%</w:t>
            </w:r>
          </w:p>
        </w:tc>
        <w:tc>
          <w:tcPr>
            <w:tcW w:w="862" w:type="dxa"/>
            <w:shd w:val="clear" w:color="000000" w:fill="E2EFD9"/>
            <w:vAlign w:val="center"/>
            <w:hideMark/>
          </w:tcPr>
          <w:p w14:paraId="641D018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0.21%</w:t>
            </w:r>
          </w:p>
        </w:tc>
        <w:tc>
          <w:tcPr>
            <w:tcW w:w="862" w:type="dxa"/>
            <w:shd w:val="clear" w:color="auto" w:fill="auto"/>
            <w:vAlign w:val="center"/>
            <w:hideMark/>
          </w:tcPr>
          <w:p w14:paraId="47D0999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0.21%</w:t>
            </w:r>
          </w:p>
        </w:tc>
        <w:tc>
          <w:tcPr>
            <w:tcW w:w="862" w:type="dxa"/>
            <w:shd w:val="clear" w:color="auto" w:fill="auto"/>
            <w:vAlign w:val="center"/>
            <w:hideMark/>
          </w:tcPr>
          <w:p w14:paraId="28A1383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0.21%</w:t>
            </w:r>
          </w:p>
        </w:tc>
      </w:tr>
      <w:tr w:rsidR="00A00840" w:rsidRPr="00A00840" w14:paraId="57F146B8" w14:textId="77777777" w:rsidTr="00424065">
        <w:trPr>
          <w:trHeight w:val="20"/>
        </w:trPr>
        <w:tc>
          <w:tcPr>
            <w:tcW w:w="2736" w:type="dxa"/>
            <w:shd w:val="clear" w:color="000000" w:fill="D9D9D9"/>
            <w:vAlign w:val="center"/>
            <w:hideMark/>
          </w:tcPr>
          <w:p w14:paraId="5F7C107B"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DL control processing &amp; decoder</w:t>
            </w:r>
          </w:p>
        </w:tc>
        <w:tc>
          <w:tcPr>
            <w:tcW w:w="861" w:type="dxa"/>
            <w:shd w:val="clear" w:color="auto" w:fill="auto"/>
            <w:vAlign w:val="center"/>
            <w:hideMark/>
          </w:tcPr>
          <w:p w14:paraId="359117C6"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5%</w:t>
            </w:r>
          </w:p>
        </w:tc>
        <w:tc>
          <w:tcPr>
            <w:tcW w:w="862" w:type="dxa"/>
            <w:shd w:val="clear" w:color="auto" w:fill="auto"/>
            <w:vAlign w:val="center"/>
            <w:hideMark/>
          </w:tcPr>
          <w:p w14:paraId="1A49DFA6"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4.40%</w:t>
            </w:r>
          </w:p>
        </w:tc>
        <w:tc>
          <w:tcPr>
            <w:tcW w:w="862" w:type="dxa"/>
            <w:shd w:val="clear" w:color="auto" w:fill="auto"/>
            <w:vAlign w:val="center"/>
            <w:hideMark/>
          </w:tcPr>
          <w:p w14:paraId="1F15992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4.40%</w:t>
            </w:r>
          </w:p>
        </w:tc>
        <w:tc>
          <w:tcPr>
            <w:tcW w:w="862" w:type="dxa"/>
            <w:shd w:val="clear" w:color="auto" w:fill="E2EFD9" w:themeFill="accent6" w:themeFillTint="33"/>
            <w:vAlign w:val="center"/>
            <w:hideMark/>
          </w:tcPr>
          <w:p w14:paraId="1AA2443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1.80%</w:t>
            </w:r>
          </w:p>
        </w:tc>
        <w:tc>
          <w:tcPr>
            <w:tcW w:w="862" w:type="dxa"/>
            <w:shd w:val="clear" w:color="auto" w:fill="E2EFD9" w:themeFill="accent6" w:themeFillTint="33"/>
            <w:vAlign w:val="center"/>
            <w:hideMark/>
          </w:tcPr>
          <w:p w14:paraId="5E1ED46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3.61%</w:t>
            </w:r>
          </w:p>
        </w:tc>
        <w:tc>
          <w:tcPr>
            <w:tcW w:w="862" w:type="dxa"/>
            <w:shd w:val="clear" w:color="auto" w:fill="auto"/>
            <w:vAlign w:val="center"/>
            <w:hideMark/>
          </w:tcPr>
          <w:p w14:paraId="5FC773F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4.40%</w:t>
            </w:r>
          </w:p>
        </w:tc>
        <w:tc>
          <w:tcPr>
            <w:tcW w:w="862" w:type="dxa"/>
            <w:shd w:val="clear" w:color="auto" w:fill="E2EFD9" w:themeFill="accent6" w:themeFillTint="33"/>
            <w:vAlign w:val="center"/>
            <w:hideMark/>
          </w:tcPr>
          <w:p w14:paraId="01B9CBCB"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1.80%</w:t>
            </w:r>
          </w:p>
        </w:tc>
        <w:tc>
          <w:tcPr>
            <w:tcW w:w="862" w:type="dxa"/>
            <w:shd w:val="clear" w:color="auto" w:fill="E2EFD9" w:themeFill="accent6" w:themeFillTint="33"/>
            <w:vAlign w:val="center"/>
            <w:hideMark/>
          </w:tcPr>
          <w:p w14:paraId="4FCBC92B"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3.61%</w:t>
            </w:r>
          </w:p>
        </w:tc>
      </w:tr>
      <w:tr w:rsidR="00A00840" w:rsidRPr="00A00840" w14:paraId="19BDFB8A" w14:textId="77777777" w:rsidTr="00A00840">
        <w:trPr>
          <w:trHeight w:val="20"/>
        </w:trPr>
        <w:tc>
          <w:tcPr>
            <w:tcW w:w="2736" w:type="dxa"/>
            <w:shd w:val="clear" w:color="000000" w:fill="D9D9D9"/>
            <w:vAlign w:val="center"/>
            <w:hideMark/>
          </w:tcPr>
          <w:p w14:paraId="5E32F85A"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Synchronization / cell search block</w:t>
            </w:r>
          </w:p>
        </w:tc>
        <w:tc>
          <w:tcPr>
            <w:tcW w:w="861" w:type="dxa"/>
            <w:shd w:val="clear" w:color="auto" w:fill="auto"/>
            <w:vAlign w:val="center"/>
            <w:hideMark/>
          </w:tcPr>
          <w:p w14:paraId="646E8A0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9%</w:t>
            </w:r>
          </w:p>
        </w:tc>
        <w:tc>
          <w:tcPr>
            <w:tcW w:w="862" w:type="dxa"/>
            <w:shd w:val="clear" w:color="auto" w:fill="auto"/>
            <w:vAlign w:val="center"/>
            <w:hideMark/>
          </w:tcPr>
          <w:p w14:paraId="7FB23FFA"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744D4950"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540266B1"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7B2A6C0A"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257FB060"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2E9E065A"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c>
          <w:tcPr>
            <w:tcW w:w="862" w:type="dxa"/>
            <w:shd w:val="clear" w:color="auto" w:fill="auto"/>
            <w:vAlign w:val="center"/>
            <w:hideMark/>
          </w:tcPr>
          <w:p w14:paraId="7F667C5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4.50%</w:t>
            </w:r>
          </w:p>
        </w:tc>
      </w:tr>
      <w:tr w:rsidR="00A00840" w:rsidRPr="00A00840" w14:paraId="61E6ECEF" w14:textId="77777777" w:rsidTr="00424065">
        <w:trPr>
          <w:trHeight w:val="20"/>
        </w:trPr>
        <w:tc>
          <w:tcPr>
            <w:tcW w:w="2736" w:type="dxa"/>
            <w:shd w:val="clear" w:color="000000" w:fill="D9D9D9"/>
            <w:vAlign w:val="center"/>
            <w:hideMark/>
          </w:tcPr>
          <w:p w14:paraId="2867AB6F"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UL processing block</w:t>
            </w:r>
          </w:p>
        </w:tc>
        <w:tc>
          <w:tcPr>
            <w:tcW w:w="861" w:type="dxa"/>
            <w:shd w:val="clear" w:color="auto" w:fill="auto"/>
            <w:vAlign w:val="center"/>
            <w:hideMark/>
          </w:tcPr>
          <w:p w14:paraId="2C28940C"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5%</w:t>
            </w:r>
          </w:p>
        </w:tc>
        <w:tc>
          <w:tcPr>
            <w:tcW w:w="862" w:type="dxa"/>
            <w:shd w:val="clear" w:color="auto" w:fill="auto"/>
            <w:vAlign w:val="center"/>
            <w:hideMark/>
          </w:tcPr>
          <w:p w14:paraId="2BC4583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3.00%</w:t>
            </w:r>
          </w:p>
        </w:tc>
        <w:tc>
          <w:tcPr>
            <w:tcW w:w="862" w:type="dxa"/>
            <w:shd w:val="clear" w:color="000000" w:fill="E2EFD9"/>
            <w:vAlign w:val="center"/>
            <w:hideMark/>
          </w:tcPr>
          <w:p w14:paraId="2679173D"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2.50%</w:t>
            </w:r>
          </w:p>
        </w:tc>
        <w:tc>
          <w:tcPr>
            <w:tcW w:w="862" w:type="dxa"/>
            <w:shd w:val="clear" w:color="auto" w:fill="E2EFD9" w:themeFill="accent6" w:themeFillTint="33"/>
            <w:vAlign w:val="center"/>
            <w:hideMark/>
          </w:tcPr>
          <w:p w14:paraId="0E7D5029"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1.48%</w:t>
            </w:r>
          </w:p>
        </w:tc>
        <w:tc>
          <w:tcPr>
            <w:tcW w:w="862" w:type="dxa"/>
            <w:shd w:val="clear" w:color="auto" w:fill="E2EFD9" w:themeFill="accent6" w:themeFillTint="33"/>
            <w:vAlign w:val="center"/>
            <w:hideMark/>
          </w:tcPr>
          <w:p w14:paraId="7878F5EE"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1.85%</w:t>
            </w:r>
          </w:p>
        </w:tc>
        <w:tc>
          <w:tcPr>
            <w:tcW w:w="862" w:type="dxa"/>
            <w:shd w:val="clear" w:color="000000" w:fill="E2EFD9"/>
            <w:vAlign w:val="center"/>
            <w:hideMark/>
          </w:tcPr>
          <w:p w14:paraId="537F9EC6"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1.10%</w:t>
            </w:r>
          </w:p>
        </w:tc>
        <w:tc>
          <w:tcPr>
            <w:tcW w:w="862" w:type="dxa"/>
            <w:shd w:val="clear" w:color="auto" w:fill="E2EFD9" w:themeFill="accent6" w:themeFillTint="33"/>
            <w:vAlign w:val="center"/>
            <w:hideMark/>
          </w:tcPr>
          <w:p w14:paraId="61FB00B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0.65%</w:t>
            </w:r>
          </w:p>
        </w:tc>
        <w:tc>
          <w:tcPr>
            <w:tcW w:w="862" w:type="dxa"/>
            <w:shd w:val="clear" w:color="auto" w:fill="E2EFD9" w:themeFill="accent6" w:themeFillTint="33"/>
            <w:vAlign w:val="center"/>
            <w:hideMark/>
          </w:tcPr>
          <w:p w14:paraId="75589206"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0.81%</w:t>
            </w:r>
          </w:p>
        </w:tc>
      </w:tr>
      <w:tr w:rsidR="00A00840" w:rsidRPr="00A00840" w14:paraId="1B5AB73A" w14:textId="77777777" w:rsidTr="00424065">
        <w:trPr>
          <w:trHeight w:val="20"/>
        </w:trPr>
        <w:tc>
          <w:tcPr>
            <w:tcW w:w="2736" w:type="dxa"/>
            <w:shd w:val="clear" w:color="000000" w:fill="D9D9D9"/>
            <w:vAlign w:val="center"/>
            <w:hideMark/>
          </w:tcPr>
          <w:p w14:paraId="731C774B"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MIMO specific processing blocks</w:t>
            </w:r>
          </w:p>
        </w:tc>
        <w:tc>
          <w:tcPr>
            <w:tcW w:w="861" w:type="dxa"/>
            <w:shd w:val="clear" w:color="auto" w:fill="auto"/>
            <w:vAlign w:val="center"/>
            <w:hideMark/>
          </w:tcPr>
          <w:p w14:paraId="26197CB9"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9%</w:t>
            </w:r>
          </w:p>
        </w:tc>
        <w:tc>
          <w:tcPr>
            <w:tcW w:w="862" w:type="dxa"/>
            <w:shd w:val="clear" w:color="auto" w:fill="auto"/>
            <w:vAlign w:val="center"/>
            <w:hideMark/>
          </w:tcPr>
          <w:p w14:paraId="3AD27E14"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3.70%</w:t>
            </w:r>
          </w:p>
        </w:tc>
        <w:tc>
          <w:tcPr>
            <w:tcW w:w="862" w:type="dxa"/>
            <w:shd w:val="clear" w:color="auto" w:fill="auto"/>
            <w:vAlign w:val="center"/>
            <w:hideMark/>
          </w:tcPr>
          <w:p w14:paraId="383B99E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3.70%</w:t>
            </w:r>
          </w:p>
        </w:tc>
        <w:tc>
          <w:tcPr>
            <w:tcW w:w="862" w:type="dxa"/>
            <w:shd w:val="clear" w:color="auto" w:fill="E2EFD9" w:themeFill="accent6" w:themeFillTint="33"/>
            <w:vAlign w:val="center"/>
            <w:hideMark/>
          </w:tcPr>
          <w:p w14:paraId="618D4967"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1.81%</w:t>
            </w:r>
          </w:p>
        </w:tc>
        <w:tc>
          <w:tcPr>
            <w:tcW w:w="862" w:type="dxa"/>
            <w:shd w:val="clear" w:color="auto" w:fill="E2EFD9" w:themeFill="accent6" w:themeFillTint="33"/>
            <w:vAlign w:val="center"/>
            <w:hideMark/>
          </w:tcPr>
          <w:p w14:paraId="0445DD9F"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3.62%</w:t>
            </w:r>
          </w:p>
        </w:tc>
        <w:tc>
          <w:tcPr>
            <w:tcW w:w="862" w:type="dxa"/>
            <w:shd w:val="clear" w:color="auto" w:fill="auto"/>
            <w:vAlign w:val="center"/>
            <w:hideMark/>
          </w:tcPr>
          <w:p w14:paraId="0753D124"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3.70%</w:t>
            </w:r>
          </w:p>
        </w:tc>
        <w:tc>
          <w:tcPr>
            <w:tcW w:w="862" w:type="dxa"/>
            <w:shd w:val="clear" w:color="auto" w:fill="E2EFD9" w:themeFill="accent6" w:themeFillTint="33"/>
            <w:vAlign w:val="center"/>
            <w:hideMark/>
          </w:tcPr>
          <w:p w14:paraId="358B0448"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1.81%</w:t>
            </w:r>
          </w:p>
        </w:tc>
        <w:tc>
          <w:tcPr>
            <w:tcW w:w="862" w:type="dxa"/>
            <w:shd w:val="clear" w:color="auto" w:fill="E2EFD9" w:themeFill="accent6" w:themeFillTint="33"/>
            <w:vAlign w:val="center"/>
            <w:hideMark/>
          </w:tcPr>
          <w:p w14:paraId="31300C75" w14:textId="77777777" w:rsidR="00A00840" w:rsidRPr="00A00840" w:rsidRDefault="00A00840" w:rsidP="00A00840">
            <w:pPr>
              <w:jc w:val="right"/>
              <w:rPr>
                <w:rFonts w:ascii="Calibri" w:eastAsia="Times New Roman" w:hAnsi="Calibri"/>
                <w:color w:val="000000"/>
                <w:sz w:val="16"/>
                <w:szCs w:val="16"/>
                <w:lang w:val="en-US" w:eastAsia="zh-CN"/>
              </w:rPr>
            </w:pPr>
            <w:r w:rsidRPr="00A00840">
              <w:rPr>
                <w:rFonts w:ascii="Calibri" w:eastAsia="Times New Roman" w:hAnsi="Calibri"/>
                <w:color w:val="000000"/>
                <w:sz w:val="16"/>
                <w:szCs w:val="16"/>
                <w:lang w:val="en-US" w:eastAsia="zh-CN"/>
              </w:rPr>
              <w:t>3.62%</w:t>
            </w:r>
          </w:p>
        </w:tc>
      </w:tr>
      <w:tr w:rsidR="00A00840" w:rsidRPr="00A00840" w14:paraId="31A02CB6" w14:textId="77777777" w:rsidTr="00A00840">
        <w:trPr>
          <w:trHeight w:val="20"/>
        </w:trPr>
        <w:tc>
          <w:tcPr>
            <w:tcW w:w="2736" w:type="dxa"/>
            <w:shd w:val="clear" w:color="000000" w:fill="D9D9D9"/>
            <w:vAlign w:val="center"/>
            <w:hideMark/>
          </w:tcPr>
          <w:p w14:paraId="0233F3EE"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BB: Total relative cost</w:t>
            </w:r>
          </w:p>
        </w:tc>
        <w:tc>
          <w:tcPr>
            <w:tcW w:w="861" w:type="dxa"/>
            <w:shd w:val="clear" w:color="000000" w:fill="D9D9D9"/>
            <w:vAlign w:val="center"/>
            <w:hideMark/>
          </w:tcPr>
          <w:p w14:paraId="1E21AC5B"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100%</w:t>
            </w:r>
          </w:p>
        </w:tc>
        <w:tc>
          <w:tcPr>
            <w:tcW w:w="862" w:type="dxa"/>
            <w:shd w:val="clear" w:color="000000" w:fill="D9D9D9"/>
            <w:vAlign w:val="center"/>
            <w:hideMark/>
          </w:tcPr>
          <w:p w14:paraId="0CDDF010"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25.90%</w:t>
            </w:r>
          </w:p>
        </w:tc>
        <w:tc>
          <w:tcPr>
            <w:tcW w:w="862" w:type="dxa"/>
            <w:shd w:val="clear" w:color="000000" w:fill="D9D9D9"/>
            <w:vAlign w:val="center"/>
            <w:hideMark/>
          </w:tcPr>
          <w:p w14:paraId="394F477E"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23.40%</w:t>
            </w:r>
          </w:p>
        </w:tc>
        <w:tc>
          <w:tcPr>
            <w:tcW w:w="862" w:type="dxa"/>
            <w:shd w:val="clear" w:color="000000" w:fill="D9D9D9"/>
            <w:vAlign w:val="center"/>
            <w:hideMark/>
          </w:tcPr>
          <w:p w14:paraId="317670A9"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16.96%</w:t>
            </w:r>
          </w:p>
        </w:tc>
        <w:tc>
          <w:tcPr>
            <w:tcW w:w="862" w:type="dxa"/>
            <w:shd w:val="clear" w:color="000000" w:fill="D9D9D9"/>
            <w:vAlign w:val="center"/>
            <w:hideMark/>
          </w:tcPr>
          <w:p w14:paraId="27CCCC9A"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20.95%</w:t>
            </w:r>
          </w:p>
        </w:tc>
        <w:tc>
          <w:tcPr>
            <w:tcW w:w="862" w:type="dxa"/>
            <w:shd w:val="clear" w:color="000000" w:fill="D9D9D9"/>
            <w:vAlign w:val="center"/>
            <w:hideMark/>
          </w:tcPr>
          <w:p w14:paraId="76D1F52D"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18.64%</w:t>
            </w:r>
          </w:p>
        </w:tc>
        <w:tc>
          <w:tcPr>
            <w:tcW w:w="862" w:type="dxa"/>
            <w:shd w:val="clear" w:color="000000" w:fill="D9D9D9"/>
            <w:vAlign w:val="center"/>
            <w:hideMark/>
          </w:tcPr>
          <w:p w14:paraId="6FB7B941"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13.29%</w:t>
            </w:r>
          </w:p>
        </w:tc>
        <w:tc>
          <w:tcPr>
            <w:tcW w:w="862" w:type="dxa"/>
            <w:shd w:val="clear" w:color="000000" w:fill="D9D9D9"/>
            <w:vAlign w:val="center"/>
            <w:hideMark/>
          </w:tcPr>
          <w:p w14:paraId="764AE0D4"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17.07%</w:t>
            </w:r>
          </w:p>
        </w:tc>
      </w:tr>
      <w:tr w:rsidR="00A00840" w:rsidRPr="00A00840" w14:paraId="134C4AF5" w14:textId="77777777" w:rsidTr="00A00840">
        <w:trPr>
          <w:trHeight w:val="20"/>
        </w:trPr>
        <w:tc>
          <w:tcPr>
            <w:tcW w:w="2736" w:type="dxa"/>
            <w:shd w:val="clear" w:color="000000" w:fill="D9D9D9"/>
            <w:vAlign w:val="center"/>
            <w:hideMark/>
          </w:tcPr>
          <w:p w14:paraId="68E01A28" w14:textId="77777777" w:rsidR="00A00840" w:rsidRPr="00A00840" w:rsidRDefault="00A00840" w:rsidP="00A00840">
            <w:pPr>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RF+BB: Total relative cost</w:t>
            </w:r>
          </w:p>
        </w:tc>
        <w:tc>
          <w:tcPr>
            <w:tcW w:w="861" w:type="dxa"/>
            <w:shd w:val="clear" w:color="000000" w:fill="D9D9D9"/>
            <w:vAlign w:val="center"/>
            <w:hideMark/>
          </w:tcPr>
          <w:p w14:paraId="78585AC7"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100%</w:t>
            </w:r>
          </w:p>
        </w:tc>
        <w:tc>
          <w:tcPr>
            <w:tcW w:w="862" w:type="dxa"/>
            <w:shd w:val="clear" w:color="000000" w:fill="D9D9D9"/>
            <w:vAlign w:val="center"/>
            <w:hideMark/>
          </w:tcPr>
          <w:p w14:paraId="709F73DC"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42.50%</w:t>
            </w:r>
          </w:p>
        </w:tc>
        <w:tc>
          <w:tcPr>
            <w:tcW w:w="862" w:type="dxa"/>
            <w:shd w:val="clear" w:color="000000" w:fill="D9D9D9"/>
            <w:vAlign w:val="center"/>
            <w:hideMark/>
          </w:tcPr>
          <w:p w14:paraId="302CAA98"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41.00%</w:t>
            </w:r>
          </w:p>
        </w:tc>
        <w:tc>
          <w:tcPr>
            <w:tcW w:w="862" w:type="dxa"/>
            <w:shd w:val="clear" w:color="000000" w:fill="D9D9D9"/>
            <w:vAlign w:val="center"/>
            <w:hideMark/>
          </w:tcPr>
          <w:p w14:paraId="3C9963CF"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37.14%</w:t>
            </w:r>
          </w:p>
        </w:tc>
        <w:tc>
          <w:tcPr>
            <w:tcW w:w="862" w:type="dxa"/>
            <w:shd w:val="clear" w:color="000000" w:fill="D9D9D9"/>
            <w:vAlign w:val="center"/>
            <w:hideMark/>
          </w:tcPr>
          <w:p w14:paraId="6396C6D3"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39.53%</w:t>
            </w:r>
          </w:p>
        </w:tc>
        <w:tc>
          <w:tcPr>
            <w:tcW w:w="862" w:type="dxa"/>
            <w:shd w:val="clear" w:color="000000" w:fill="D9D9D9"/>
            <w:vAlign w:val="center"/>
            <w:hideMark/>
          </w:tcPr>
          <w:p w14:paraId="2A56898F"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38.14%</w:t>
            </w:r>
          </w:p>
        </w:tc>
        <w:tc>
          <w:tcPr>
            <w:tcW w:w="862" w:type="dxa"/>
            <w:shd w:val="clear" w:color="000000" w:fill="D9D9D9"/>
            <w:vAlign w:val="center"/>
            <w:hideMark/>
          </w:tcPr>
          <w:p w14:paraId="54E804EB"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34.93%</w:t>
            </w:r>
          </w:p>
        </w:tc>
        <w:tc>
          <w:tcPr>
            <w:tcW w:w="862" w:type="dxa"/>
            <w:shd w:val="clear" w:color="000000" w:fill="D9D9D9"/>
            <w:vAlign w:val="center"/>
            <w:hideMark/>
          </w:tcPr>
          <w:p w14:paraId="6411A0A2" w14:textId="77777777" w:rsidR="00A00840" w:rsidRPr="00A00840" w:rsidRDefault="00A00840" w:rsidP="00A00840">
            <w:pPr>
              <w:jc w:val="right"/>
              <w:rPr>
                <w:rFonts w:ascii="Calibri" w:eastAsia="Times New Roman" w:hAnsi="Calibri"/>
                <w:b/>
                <w:bCs/>
                <w:color w:val="000000"/>
                <w:sz w:val="16"/>
                <w:szCs w:val="16"/>
                <w:lang w:val="en-US" w:eastAsia="zh-CN"/>
              </w:rPr>
            </w:pPr>
            <w:r w:rsidRPr="00A00840">
              <w:rPr>
                <w:rFonts w:ascii="Calibri" w:eastAsia="Times New Roman" w:hAnsi="Calibri"/>
                <w:b/>
                <w:bCs/>
                <w:color w:val="000000"/>
                <w:sz w:val="16"/>
                <w:szCs w:val="16"/>
                <w:lang w:val="en-US" w:eastAsia="zh-CN"/>
              </w:rPr>
              <w:t>37.20%</w:t>
            </w:r>
          </w:p>
        </w:tc>
      </w:tr>
    </w:tbl>
    <w:p w14:paraId="58050CBC" w14:textId="77777777" w:rsidR="00A00840" w:rsidRDefault="00A00840" w:rsidP="00A73477">
      <w:pPr>
        <w:jc w:val="both"/>
      </w:pPr>
    </w:p>
    <w:p w14:paraId="335BFB00" w14:textId="77777777" w:rsidR="00A00840" w:rsidRDefault="00A00840" w:rsidP="00A73477">
      <w:pPr>
        <w:jc w:val="both"/>
      </w:pPr>
    </w:p>
    <w:p w14:paraId="3253513E" w14:textId="77777777" w:rsidR="00D21D91" w:rsidRDefault="00D21D91" w:rsidP="00FB5D8A">
      <w:pPr>
        <w:rPr>
          <w:lang w:val="en-US" w:eastAsia="x-none"/>
        </w:rPr>
      </w:pPr>
    </w:p>
    <w:p w14:paraId="3FC0E6A6" w14:textId="77777777" w:rsidR="00D21D91" w:rsidRPr="00FB5D8A" w:rsidRDefault="00D21D91" w:rsidP="00FB5D8A">
      <w:pPr>
        <w:rPr>
          <w:lang w:val="en-US" w:eastAsia="x-none"/>
        </w:rPr>
      </w:pPr>
    </w:p>
    <w:p w14:paraId="6581CDA2" w14:textId="2B39C0AB" w:rsidR="003F1BE6" w:rsidRDefault="003F1BE6" w:rsidP="003F1BE6">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3 </w:t>
      </w:r>
      <w:r>
        <w:rPr>
          <w:rFonts w:eastAsia="Malgun Gothic" w:cs="Arial"/>
          <w:b w:val="0"/>
          <w:sz w:val="36"/>
          <w:lang w:val="en-US" w:eastAsia="ko-KR"/>
        </w:rPr>
        <w:t>Support of further cost reduction</w:t>
      </w:r>
    </w:p>
    <w:p w14:paraId="281DC0F5" w14:textId="355F9249" w:rsidR="00DE700C" w:rsidRDefault="00DE700C" w:rsidP="00DE700C">
      <w:pPr>
        <w:pStyle w:val="5"/>
        <w:rPr>
          <w:rFonts w:cs="Arial"/>
          <w:b w:val="0"/>
          <w:bCs/>
          <w:sz w:val="32"/>
          <w:szCs w:val="44"/>
          <w:lang w:val="en-US"/>
        </w:rPr>
      </w:pPr>
      <w:r>
        <w:rPr>
          <w:rFonts w:cs="Arial"/>
          <w:b w:val="0"/>
          <w:bCs/>
          <w:sz w:val="32"/>
          <w:szCs w:val="44"/>
          <w:lang w:val="en-US"/>
        </w:rPr>
        <w:t>3</w:t>
      </w:r>
      <w:r w:rsidRPr="00FB5D8A">
        <w:rPr>
          <w:rFonts w:cs="Arial"/>
          <w:b w:val="0"/>
          <w:bCs/>
          <w:sz w:val="32"/>
          <w:szCs w:val="44"/>
          <w:lang w:val="en-US"/>
        </w:rPr>
        <w:t>.</w:t>
      </w:r>
      <w:r>
        <w:rPr>
          <w:rFonts w:cs="Arial"/>
          <w:b w:val="0"/>
          <w:bCs/>
          <w:sz w:val="32"/>
          <w:szCs w:val="44"/>
          <w:lang w:val="en-US"/>
        </w:rPr>
        <w:t xml:space="preserve">1 </w:t>
      </w:r>
      <w:r w:rsidR="00B361F5">
        <w:rPr>
          <w:rFonts w:cs="Arial"/>
          <w:b w:val="0"/>
          <w:bCs/>
          <w:sz w:val="32"/>
          <w:szCs w:val="44"/>
          <w:lang w:val="en-US"/>
        </w:rPr>
        <w:t>Potential issues and solutions</w:t>
      </w:r>
      <w:r w:rsidR="00E15FAE">
        <w:rPr>
          <w:rFonts w:cs="Arial"/>
          <w:b w:val="0"/>
          <w:bCs/>
          <w:sz w:val="32"/>
          <w:szCs w:val="44"/>
          <w:lang w:val="en-US"/>
        </w:rPr>
        <w:t xml:space="preserve"> for</w:t>
      </w:r>
      <w:r>
        <w:rPr>
          <w:rFonts w:cs="Arial"/>
          <w:b w:val="0"/>
          <w:bCs/>
          <w:sz w:val="32"/>
          <w:szCs w:val="44"/>
          <w:lang w:val="en-US"/>
        </w:rPr>
        <w:t xml:space="preserve"> </w:t>
      </w:r>
      <w:r w:rsidR="00B361F5">
        <w:rPr>
          <w:rFonts w:cs="Arial"/>
          <w:b w:val="0"/>
          <w:bCs/>
          <w:sz w:val="32"/>
          <w:szCs w:val="44"/>
          <w:lang w:val="en-US"/>
        </w:rPr>
        <w:t>BW 1</w:t>
      </w:r>
    </w:p>
    <w:p w14:paraId="29A75722" w14:textId="56828DC4" w:rsidR="00DE700C" w:rsidRDefault="000436EE" w:rsidP="000436EE">
      <w:pPr>
        <w:spacing w:before="240" w:after="240" w:line="276" w:lineRule="auto"/>
        <w:rPr>
          <w:lang w:val="en-US" w:eastAsia="ko-KR"/>
        </w:rPr>
      </w:pPr>
      <w:r>
        <w:rPr>
          <w:lang w:val="en-US" w:eastAsia="ko-KR"/>
        </w:rPr>
        <w:t>With 15</w:t>
      </w:r>
      <w:r w:rsidR="007209E5">
        <w:rPr>
          <w:lang w:val="en-US" w:eastAsia="ko-KR"/>
        </w:rPr>
        <w:t xml:space="preserve"> k</w:t>
      </w:r>
      <w:r>
        <w:rPr>
          <w:lang w:val="en-US" w:eastAsia="ko-KR"/>
        </w:rPr>
        <w:t>Hz subcarrier spacing, there are available configuration</w:t>
      </w:r>
      <w:r w:rsidR="00864EB9">
        <w:rPr>
          <w:lang w:val="en-US" w:eastAsia="ko-KR"/>
        </w:rPr>
        <w:t>s</w:t>
      </w:r>
      <w:r>
        <w:rPr>
          <w:lang w:val="en-US" w:eastAsia="ko-KR"/>
        </w:rPr>
        <w:t xml:space="preserve"> for both SSB and CORES</w:t>
      </w:r>
      <w:r w:rsidR="00864EB9">
        <w:rPr>
          <w:lang w:val="en-US" w:eastAsia="ko-KR"/>
        </w:rPr>
        <w:t>E</w:t>
      </w:r>
      <w:r>
        <w:rPr>
          <w:lang w:val="en-US" w:eastAsia="ko-KR"/>
        </w:rPr>
        <w:t xml:space="preserve">T </w:t>
      </w:r>
      <w:r w:rsidR="00AF258C">
        <w:rPr>
          <w:lang w:val="en-US" w:eastAsia="ko-KR"/>
        </w:rPr>
        <w:t>#</w:t>
      </w:r>
      <w:r>
        <w:rPr>
          <w:lang w:val="en-US" w:eastAsia="ko-KR"/>
        </w:rPr>
        <w:t>0 to be used that do not exceed 5</w:t>
      </w:r>
      <w:r w:rsidR="007209E5">
        <w:rPr>
          <w:lang w:val="en-US" w:eastAsia="ko-KR"/>
        </w:rPr>
        <w:t xml:space="preserve"> </w:t>
      </w:r>
      <w:r>
        <w:rPr>
          <w:lang w:val="en-US" w:eastAsia="ko-KR"/>
        </w:rPr>
        <w:t xml:space="preserve">MHz channel bandwidth. However, for band n77, n78, </w:t>
      </w:r>
      <w:r w:rsidR="00864EB9">
        <w:rPr>
          <w:lang w:val="en-US" w:eastAsia="ko-KR"/>
        </w:rPr>
        <w:t xml:space="preserve">or </w:t>
      </w:r>
      <w:r>
        <w:rPr>
          <w:lang w:val="en-US" w:eastAsia="ko-KR"/>
        </w:rPr>
        <w:t>n79, only 30</w:t>
      </w:r>
      <w:r w:rsidR="00864EB9">
        <w:rPr>
          <w:lang w:val="en-US" w:eastAsia="ko-KR"/>
        </w:rPr>
        <w:t xml:space="preserve"> </w:t>
      </w:r>
      <w:r>
        <w:rPr>
          <w:lang w:val="en-US" w:eastAsia="ko-KR"/>
        </w:rPr>
        <w:t xml:space="preserve">kHz SSB can be supported. Therefore, one issue </w:t>
      </w:r>
      <w:r w:rsidR="00864EB9">
        <w:rPr>
          <w:lang w:val="en-US" w:eastAsia="ko-KR"/>
        </w:rPr>
        <w:t>is</w:t>
      </w:r>
      <w:r>
        <w:rPr>
          <w:lang w:val="en-US" w:eastAsia="ko-KR"/>
        </w:rPr>
        <w:t xml:space="preserve"> whether/how to support </w:t>
      </w:r>
      <w:r w:rsidR="00864EB9">
        <w:rPr>
          <w:lang w:val="en-US" w:eastAsia="ko-KR"/>
        </w:rPr>
        <w:t xml:space="preserve">a </w:t>
      </w:r>
      <w:r>
        <w:rPr>
          <w:lang w:val="en-US" w:eastAsia="ko-KR"/>
        </w:rPr>
        <w:t xml:space="preserve">5MHz </w:t>
      </w:r>
      <w:proofErr w:type="spellStart"/>
      <w:r>
        <w:rPr>
          <w:lang w:val="en-US" w:eastAsia="ko-KR"/>
        </w:rPr>
        <w:t>eRedcap</w:t>
      </w:r>
      <w:proofErr w:type="spellEnd"/>
      <w:r>
        <w:rPr>
          <w:lang w:val="en-US" w:eastAsia="ko-KR"/>
        </w:rPr>
        <w:t xml:space="preserve"> </w:t>
      </w:r>
      <w:r w:rsidR="00864EB9">
        <w:rPr>
          <w:lang w:val="en-US" w:eastAsia="ko-KR"/>
        </w:rPr>
        <w:t xml:space="preserve">UE </w:t>
      </w:r>
      <w:r>
        <w:rPr>
          <w:lang w:val="en-US" w:eastAsia="ko-KR"/>
        </w:rPr>
        <w:t xml:space="preserve">in such bands. </w:t>
      </w:r>
      <w:r w:rsidR="00864EB9">
        <w:rPr>
          <w:lang w:val="en-US" w:eastAsia="ko-KR"/>
        </w:rPr>
        <w:t>S</w:t>
      </w:r>
      <w:r>
        <w:rPr>
          <w:lang w:val="en-US" w:eastAsia="ko-KR"/>
        </w:rPr>
        <w:t>everal solutions</w:t>
      </w:r>
      <w:r w:rsidR="00864EB9">
        <w:rPr>
          <w:lang w:val="en-US" w:eastAsia="ko-KR"/>
        </w:rPr>
        <w:t xml:space="preserve"> can be considered</w:t>
      </w:r>
      <w:r>
        <w:rPr>
          <w:lang w:val="en-US" w:eastAsia="ko-KR"/>
        </w:rPr>
        <w:t>:</w:t>
      </w:r>
    </w:p>
    <w:p w14:paraId="6EA100FF" w14:textId="77777777" w:rsidR="000436EE" w:rsidRDefault="000436EE" w:rsidP="000436EE">
      <w:pPr>
        <w:numPr>
          <w:ilvl w:val="0"/>
          <w:numId w:val="17"/>
        </w:numPr>
        <w:spacing w:before="240" w:after="240" w:line="276" w:lineRule="auto"/>
        <w:rPr>
          <w:lang w:val="en-US" w:eastAsia="ko-KR"/>
        </w:rPr>
      </w:pPr>
      <w:r w:rsidRPr="000436EE">
        <w:rPr>
          <w:lang w:val="en-US" w:eastAsia="ko-KR"/>
        </w:rPr>
        <w:t>Option #1: Truncation of legacy SSB</w:t>
      </w:r>
    </w:p>
    <w:p w14:paraId="7885189B" w14:textId="3D6C623C" w:rsidR="000436EE" w:rsidRDefault="000436EE" w:rsidP="000436EE">
      <w:pPr>
        <w:spacing w:before="240" w:after="240" w:line="276" w:lineRule="auto"/>
        <w:rPr>
          <w:lang w:val="en-US" w:eastAsia="ko-KR"/>
        </w:rPr>
      </w:pPr>
      <w:r>
        <w:rPr>
          <w:lang w:val="en-US" w:eastAsia="ko-KR"/>
        </w:rPr>
        <w:t xml:space="preserve">In option #1, </w:t>
      </w:r>
      <w:r w:rsidR="00864EB9">
        <w:rPr>
          <w:lang w:val="en-US" w:eastAsia="ko-KR"/>
        </w:rPr>
        <w:t xml:space="preserve">a </w:t>
      </w:r>
      <w:r>
        <w:rPr>
          <w:lang w:val="en-US" w:eastAsia="ko-KR"/>
        </w:rPr>
        <w:t>UE only receive</w:t>
      </w:r>
      <w:r w:rsidR="00864EB9">
        <w:rPr>
          <w:lang w:val="en-US" w:eastAsia="ko-KR"/>
        </w:rPr>
        <w:t>s</w:t>
      </w:r>
      <w:r>
        <w:rPr>
          <w:lang w:val="en-US" w:eastAsia="ko-KR"/>
        </w:rPr>
        <w:t xml:space="preserve"> the SSB in 5</w:t>
      </w:r>
      <w:r w:rsidR="00864EB9">
        <w:rPr>
          <w:lang w:val="en-US" w:eastAsia="ko-KR"/>
        </w:rPr>
        <w:t xml:space="preserve"> </w:t>
      </w:r>
      <w:r>
        <w:rPr>
          <w:lang w:val="en-US" w:eastAsia="ko-KR"/>
        </w:rPr>
        <w:t xml:space="preserve">MHz RF bandwidth at one time. The detection of PSS/SSS might be acceptable since the occupied bandwidth of PSS/SSS is not as large as PBCH. However, the decoding performance of PBCH is expected to have large degradation. However, </w:t>
      </w:r>
      <w:r w:rsidR="00864EB9">
        <w:rPr>
          <w:lang w:val="en-US" w:eastAsia="ko-KR"/>
        </w:rPr>
        <w:t xml:space="preserve">a </w:t>
      </w:r>
      <w:r>
        <w:rPr>
          <w:lang w:val="en-US" w:eastAsia="ko-KR"/>
        </w:rPr>
        <w:t xml:space="preserve">UE can </w:t>
      </w:r>
      <w:r w:rsidR="00864EB9">
        <w:rPr>
          <w:lang w:val="en-US" w:eastAsia="ko-KR"/>
        </w:rPr>
        <w:t>keep trying</w:t>
      </w:r>
      <w:r>
        <w:rPr>
          <w:lang w:val="en-US" w:eastAsia="ko-KR"/>
        </w:rPr>
        <w:t xml:space="preserve"> to decode SSB, i.e., </w:t>
      </w:r>
      <w:r w:rsidR="00864EB9">
        <w:rPr>
          <w:lang w:val="en-US" w:eastAsia="ko-KR"/>
        </w:rPr>
        <w:t>as</w:t>
      </w:r>
      <w:r>
        <w:rPr>
          <w:lang w:val="en-US" w:eastAsia="ko-KR"/>
        </w:rPr>
        <w:t xml:space="preserve"> for </w:t>
      </w:r>
      <w:proofErr w:type="spellStart"/>
      <w:r>
        <w:rPr>
          <w:lang w:val="en-US" w:eastAsia="ko-KR"/>
        </w:rPr>
        <w:t>eMTC</w:t>
      </w:r>
      <w:proofErr w:type="spellEnd"/>
      <w:r>
        <w:rPr>
          <w:lang w:val="en-US" w:eastAsia="ko-KR"/>
        </w:rPr>
        <w:t xml:space="preserve">/NB-IOT with 20dB coverage enhancement. In order to improve the decoding performance, </w:t>
      </w:r>
      <w:r w:rsidR="00864EB9">
        <w:rPr>
          <w:lang w:val="en-US" w:eastAsia="ko-KR"/>
        </w:rPr>
        <w:t xml:space="preserve">the </w:t>
      </w:r>
      <w:r>
        <w:rPr>
          <w:lang w:val="en-US" w:eastAsia="ko-KR"/>
        </w:rPr>
        <w:t>UE may retune to other frequency to receive PBCH and implement soft combin</w:t>
      </w:r>
      <w:r w:rsidR="00864EB9">
        <w:rPr>
          <w:lang w:val="en-US" w:eastAsia="ko-KR"/>
        </w:rPr>
        <w:t>ing if the PBCH contents remain same</w:t>
      </w:r>
      <w:r>
        <w:rPr>
          <w:lang w:val="en-US" w:eastAsia="ko-KR"/>
        </w:rPr>
        <w:t xml:space="preserve">. The feasibility and performance of this method needs to be carefully studied. </w:t>
      </w:r>
    </w:p>
    <w:p w14:paraId="438EED0C" w14:textId="4541C222" w:rsidR="000436EE" w:rsidRDefault="000436EE" w:rsidP="000436EE">
      <w:pPr>
        <w:numPr>
          <w:ilvl w:val="0"/>
          <w:numId w:val="17"/>
        </w:numPr>
        <w:spacing w:before="240" w:after="240" w:line="276" w:lineRule="auto"/>
        <w:rPr>
          <w:lang w:val="en-US" w:eastAsia="ko-KR"/>
        </w:rPr>
      </w:pPr>
      <w:r w:rsidRPr="000436EE">
        <w:rPr>
          <w:lang w:val="en-US" w:eastAsia="ko-KR"/>
        </w:rPr>
        <w:t>Option #2: New CD-SSB with 15kHz SCS at different raster from legacy UEs</w:t>
      </w:r>
    </w:p>
    <w:p w14:paraId="06C16527" w14:textId="4EF51AAF" w:rsidR="000436EE" w:rsidRPr="000436EE" w:rsidRDefault="000436EE" w:rsidP="000436EE">
      <w:pPr>
        <w:spacing w:before="240" w:after="240" w:line="276" w:lineRule="auto"/>
        <w:rPr>
          <w:lang w:val="en-US" w:eastAsia="ko-KR"/>
        </w:rPr>
      </w:pPr>
      <w:r>
        <w:rPr>
          <w:lang w:val="en-US" w:eastAsia="ko-KR"/>
        </w:rPr>
        <w:t xml:space="preserve">Option #2 requires </w:t>
      </w:r>
      <w:r w:rsidR="00864EB9">
        <w:rPr>
          <w:lang w:val="en-US" w:eastAsia="ko-KR"/>
        </w:rPr>
        <w:t xml:space="preserve">an </w:t>
      </w:r>
      <w:r>
        <w:rPr>
          <w:lang w:val="en-US" w:eastAsia="ko-KR"/>
        </w:rPr>
        <w:t xml:space="preserve">additional copy of </w:t>
      </w:r>
      <w:r w:rsidR="00864EB9">
        <w:rPr>
          <w:lang w:val="en-US" w:eastAsia="ko-KR"/>
        </w:rPr>
        <w:t xml:space="preserve">the </w:t>
      </w:r>
      <w:r>
        <w:rPr>
          <w:lang w:val="en-US" w:eastAsia="ko-KR"/>
        </w:rPr>
        <w:t>CD-SSB</w:t>
      </w:r>
      <w:r w:rsidR="00864EB9">
        <w:rPr>
          <w:lang w:val="en-US" w:eastAsia="ko-KR"/>
        </w:rPr>
        <w:t>,</w:t>
      </w:r>
      <w:r>
        <w:rPr>
          <w:lang w:val="en-US" w:eastAsia="ko-KR"/>
        </w:rPr>
        <w:t xml:space="preserve"> different from legacy UEs (including </w:t>
      </w:r>
      <w:proofErr w:type="spellStart"/>
      <w:r>
        <w:rPr>
          <w:lang w:val="en-US" w:eastAsia="ko-KR"/>
        </w:rPr>
        <w:t>eMBB</w:t>
      </w:r>
      <w:proofErr w:type="spellEnd"/>
      <w:r>
        <w:rPr>
          <w:lang w:val="en-US" w:eastAsia="ko-KR"/>
        </w:rPr>
        <w:t xml:space="preserve"> or Rel-17 </w:t>
      </w:r>
      <w:proofErr w:type="spellStart"/>
      <w:r>
        <w:rPr>
          <w:lang w:val="en-US" w:eastAsia="ko-KR"/>
        </w:rPr>
        <w:t>RedCap</w:t>
      </w:r>
      <w:proofErr w:type="spellEnd"/>
      <w:r>
        <w:rPr>
          <w:lang w:val="en-US" w:eastAsia="ko-KR"/>
        </w:rPr>
        <w:t xml:space="preserve"> UEs). In order to avoid </w:t>
      </w:r>
      <w:r w:rsidR="00864EB9">
        <w:rPr>
          <w:lang w:val="en-US" w:eastAsia="ko-KR"/>
        </w:rPr>
        <w:t xml:space="preserve">a </w:t>
      </w:r>
      <w:r>
        <w:rPr>
          <w:lang w:val="en-US" w:eastAsia="ko-KR"/>
        </w:rPr>
        <w:t>backward compatib</w:t>
      </w:r>
      <w:r w:rsidR="00864EB9">
        <w:rPr>
          <w:lang w:val="en-US" w:eastAsia="ko-KR"/>
        </w:rPr>
        <w:t>ility</w:t>
      </w:r>
      <w:r>
        <w:rPr>
          <w:lang w:val="en-US" w:eastAsia="ko-KR"/>
        </w:rPr>
        <w:t xml:space="preserve"> issue, </w:t>
      </w:r>
      <w:r w:rsidR="00864EB9">
        <w:rPr>
          <w:lang w:val="en-US" w:eastAsia="ko-KR"/>
        </w:rPr>
        <w:t xml:space="preserve">a </w:t>
      </w:r>
      <w:r>
        <w:rPr>
          <w:lang w:val="en-US" w:eastAsia="ko-KR"/>
        </w:rPr>
        <w:t xml:space="preserve">different raster can be used. The </w:t>
      </w:r>
      <w:r w:rsidR="00554FE7">
        <w:rPr>
          <w:lang w:val="en-US" w:eastAsia="ko-KR"/>
        </w:rPr>
        <w:t xml:space="preserve">disadvantage of this method is </w:t>
      </w:r>
      <w:r w:rsidR="00864EB9">
        <w:rPr>
          <w:lang w:val="en-US" w:eastAsia="ko-KR"/>
        </w:rPr>
        <w:t xml:space="preserve">the </w:t>
      </w:r>
      <w:r w:rsidR="00554FE7">
        <w:rPr>
          <w:lang w:val="en-US" w:eastAsia="ko-KR"/>
        </w:rPr>
        <w:t>overhead of CD-SSB</w:t>
      </w:r>
      <w:r w:rsidR="00864EB9">
        <w:rPr>
          <w:lang w:val="en-US" w:eastAsia="ko-KR"/>
        </w:rPr>
        <w:t>s</w:t>
      </w:r>
      <w:r w:rsidR="00554FE7">
        <w:rPr>
          <w:lang w:val="en-US" w:eastAsia="ko-KR"/>
        </w:rPr>
        <w:t>. However, if 20</w:t>
      </w:r>
      <w:r w:rsidR="00864EB9">
        <w:rPr>
          <w:lang w:val="en-US" w:eastAsia="ko-KR"/>
        </w:rPr>
        <w:t xml:space="preserve"> </w:t>
      </w:r>
      <w:r w:rsidR="00554FE7">
        <w:rPr>
          <w:lang w:val="en-US" w:eastAsia="ko-KR"/>
        </w:rPr>
        <w:t xml:space="preserve">MHz Redcap UEs or even legacy </w:t>
      </w:r>
      <w:proofErr w:type="spellStart"/>
      <w:r w:rsidR="00554FE7">
        <w:rPr>
          <w:lang w:val="en-US" w:eastAsia="ko-KR"/>
        </w:rPr>
        <w:t>eMBB</w:t>
      </w:r>
      <w:proofErr w:type="spellEnd"/>
      <w:r w:rsidR="00554FE7">
        <w:rPr>
          <w:lang w:val="en-US" w:eastAsia="ko-KR"/>
        </w:rPr>
        <w:t xml:space="preserve"> UEs can be upgraded by software to also use this new CD-SSB, it can be also used as NCD-SSB in connected mode. From </w:t>
      </w:r>
      <w:r w:rsidR="00864EB9">
        <w:rPr>
          <w:lang w:val="en-US" w:eastAsia="ko-KR"/>
        </w:rPr>
        <w:t>that perspective</w:t>
      </w:r>
      <w:r w:rsidR="00554FE7">
        <w:rPr>
          <w:lang w:val="en-US" w:eastAsia="ko-KR"/>
        </w:rPr>
        <w:t xml:space="preserve">, the overhead </w:t>
      </w:r>
      <w:r w:rsidR="00864EB9">
        <w:rPr>
          <w:lang w:val="en-US" w:eastAsia="ko-KR"/>
        </w:rPr>
        <w:t>can be</w:t>
      </w:r>
      <w:r w:rsidR="00554FE7">
        <w:rPr>
          <w:lang w:val="en-US" w:eastAsia="ko-KR"/>
        </w:rPr>
        <w:t xml:space="preserve"> acceptable. </w:t>
      </w:r>
      <w:r w:rsidR="00BB01E0">
        <w:rPr>
          <w:lang w:val="en-US" w:eastAsia="ko-KR"/>
        </w:rPr>
        <w:t xml:space="preserve">A variation of this method would be to design a completely new CD-SSB for </w:t>
      </w:r>
      <w:proofErr w:type="spellStart"/>
      <w:r w:rsidR="00BB01E0">
        <w:rPr>
          <w:lang w:val="en-US" w:eastAsia="ko-KR"/>
        </w:rPr>
        <w:t>eRedCap</w:t>
      </w:r>
      <w:proofErr w:type="spellEnd"/>
      <w:r w:rsidR="00BB01E0">
        <w:rPr>
          <w:lang w:val="en-US" w:eastAsia="ko-KR"/>
        </w:rPr>
        <w:t xml:space="preserve">. However, the specification impact may be too significant. </w:t>
      </w:r>
    </w:p>
    <w:p w14:paraId="5D28BFDF" w14:textId="2C0D9573" w:rsidR="000436EE" w:rsidRPr="000436EE" w:rsidRDefault="000436EE" w:rsidP="000436EE">
      <w:pPr>
        <w:numPr>
          <w:ilvl w:val="0"/>
          <w:numId w:val="17"/>
        </w:numPr>
        <w:spacing w:before="240" w:after="240" w:line="276" w:lineRule="auto"/>
        <w:rPr>
          <w:lang w:val="en-US" w:eastAsia="ko-KR"/>
        </w:rPr>
      </w:pPr>
      <w:r w:rsidRPr="000436EE">
        <w:rPr>
          <w:lang w:val="en-US" w:eastAsia="ko-KR"/>
        </w:rPr>
        <w:t xml:space="preserve">Option #3: do not support 5MHz </w:t>
      </w:r>
      <w:proofErr w:type="spellStart"/>
      <w:r w:rsidRPr="000436EE">
        <w:rPr>
          <w:lang w:val="en-US" w:eastAsia="ko-KR"/>
        </w:rPr>
        <w:t>RedCap</w:t>
      </w:r>
      <w:proofErr w:type="spellEnd"/>
      <w:r w:rsidRPr="000436EE">
        <w:rPr>
          <w:lang w:val="en-US" w:eastAsia="ko-KR"/>
        </w:rPr>
        <w:t xml:space="preserve"> for</w:t>
      </w:r>
      <w:r w:rsidR="00BB01E0">
        <w:rPr>
          <w:lang w:val="en-US" w:eastAsia="ko-KR"/>
        </w:rPr>
        <w:t xml:space="preserve"> the bands do not support 15kHz SCS for SSB</w:t>
      </w:r>
    </w:p>
    <w:p w14:paraId="069B50EB" w14:textId="4B09BCBA" w:rsidR="00EF41DA" w:rsidRDefault="00554FE7" w:rsidP="00045C4F">
      <w:pPr>
        <w:spacing w:before="240" w:after="240" w:line="276" w:lineRule="auto"/>
        <w:rPr>
          <w:lang w:val="en-US" w:eastAsia="ko-KR"/>
        </w:rPr>
      </w:pPr>
      <w:r>
        <w:rPr>
          <w:lang w:val="en-US" w:eastAsia="ko-KR"/>
        </w:rPr>
        <w:t xml:space="preserve">Option #3 may not be a good choice since n77/n78/n79 are new clean bands for NR. </w:t>
      </w:r>
      <w:r w:rsidR="00DD3C59">
        <w:rPr>
          <w:lang w:val="en-US" w:eastAsia="ko-KR"/>
        </w:rPr>
        <w:t>In our view,</w:t>
      </w:r>
      <w:r>
        <w:rPr>
          <w:lang w:val="en-US" w:eastAsia="ko-KR"/>
        </w:rPr>
        <w:t xml:space="preserve"> </w:t>
      </w:r>
      <w:proofErr w:type="spellStart"/>
      <w:r>
        <w:rPr>
          <w:lang w:val="en-US" w:eastAsia="ko-KR"/>
        </w:rPr>
        <w:t>eRedcap</w:t>
      </w:r>
      <w:proofErr w:type="spellEnd"/>
      <w:r>
        <w:rPr>
          <w:lang w:val="en-US" w:eastAsia="ko-KR"/>
        </w:rPr>
        <w:t xml:space="preserve"> UEs </w:t>
      </w:r>
      <w:r w:rsidR="00DD3C59">
        <w:rPr>
          <w:lang w:val="en-US" w:eastAsia="ko-KR"/>
        </w:rPr>
        <w:t xml:space="preserve">should be supported </w:t>
      </w:r>
      <w:r>
        <w:rPr>
          <w:lang w:val="en-US" w:eastAsia="ko-KR"/>
        </w:rPr>
        <w:t xml:space="preserve">in all the NR bands. </w:t>
      </w:r>
      <w:r w:rsidR="00BB01E0">
        <w:rPr>
          <w:lang w:val="en-US" w:eastAsia="ko-KR"/>
        </w:rPr>
        <w:t xml:space="preserve">Besides, it might be beneficial to also support SCSs other than 30kHz in other bands (e.g., to multiplex </w:t>
      </w:r>
      <w:proofErr w:type="spellStart"/>
      <w:r w:rsidR="00BB01E0">
        <w:rPr>
          <w:lang w:val="en-US" w:eastAsia="ko-KR"/>
        </w:rPr>
        <w:t>eRedCap</w:t>
      </w:r>
      <w:proofErr w:type="spellEnd"/>
      <w:r w:rsidR="00BB01E0">
        <w:rPr>
          <w:lang w:val="en-US" w:eastAsia="ko-KR"/>
        </w:rPr>
        <w:t xml:space="preserve"> with </w:t>
      </w:r>
      <w:proofErr w:type="spellStart"/>
      <w:r w:rsidR="00BB01E0">
        <w:rPr>
          <w:lang w:val="en-US" w:eastAsia="ko-KR"/>
        </w:rPr>
        <w:t>eMBB</w:t>
      </w:r>
      <w:proofErr w:type="spellEnd"/>
      <w:r w:rsidR="00BB01E0">
        <w:rPr>
          <w:lang w:val="en-US" w:eastAsia="ko-KR"/>
        </w:rPr>
        <w:t xml:space="preserve"> UEs and rel-16 </w:t>
      </w:r>
      <w:proofErr w:type="spellStart"/>
      <w:r w:rsidR="00BB01E0">
        <w:rPr>
          <w:lang w:val="en-US" w:eastAsia="ko-KR"/>
        </w:rPr>
        <w:t>RedCap</w:t>
      </w:r>
      <w:proofErr w:type="spellEnd"/>
      <w:r w:rsidR="00BB01E0">
        <w:rPr>
          <w:lang w:val="en-US" w:eastAsia="ko-KR"/>
        </w:rPr>
        <w:t xml:space="preserve"> UEs)</w:t>
      </w:r>
      <w:r w:rsidR="00045C4F">
        <w:rPr>
          <w:lang w:eastAsia="ko-KR"/>
        </w:rPr>
        <w:t>.</w:t>
      </w:r>
    </w:p>
    <w:p w14:paraId="12DB09D6" w14:textId="7F98CC88" w:rsidR="00EF41DA" w:rsidRDefault="00EF41DA" w:rsidP="000436EE">
      <w:pPr>
        <w:spacing w:before="240" w:after="240" w:line="276" w:lineRule="auto"/>
        <w:rPr>
          <w:lang w:val="en-US" w:eastAsia="ko-KR"/>
        </w:rPr>
      </w:pPr>
      <w:r>
        <w:rPr>
          <w:lang w:val="en-US" w:eastAsia="ko-KR"/>
        </w:rPr>
        <w:lastRenderedPageBreak/>
        <w:t xml:space="preserve">Moreover, with further reduction </w:t>
      </w:r>
      <w:r w:rsidR="00864EB9">
        <w:rPr>
          <w:lang w:val="en-US" w:eastAsia="ko-KR"/>
        </w:rPr>
        <w:t xml:space="preserve">of </w:t>
      </w:r>
      <w:r>
        <w:rPr>
          <w:lang w:val="en-US" w:eastAsia="ko-KR"/>
        </w:rPr>
        <w:t>channel bandwidth from 20</w:t>
      </w:r>
      <w:r w:rsidR="00864EB9">
        <w:rPr>
          <w:lang w:val="en-US" w:eastAsia="ko-KR"/>
        </w:rPr>
        <w:t xml:space="preserve"> </w:t>
      </w:r>
      <w:r>
        <w:rPr>
          <w:lang w:val="en-US" w:eastAsia="ko-KR"/>
        </w:rPr>
        <w:t>MHz to 5</w:t>
      </w:r>
      <w:r w:rsidR="00864EB9">
        <w:rPr>
          <w:lang w:val="en-US" w:eastAsia="ko-KR"/>
        </w:rPr>
        <w:t xml:space="preserve"> </w:t>
      </w:r>
      <w:r>
        <w:rPr>
          <w:lang w:val="en-US" w:eastAsia="ko-KR"/>
        </w:rPr>
        <w:t xml:space="preserve">MHz, DL coverage is expected to have </w:t>
      </w:r>
      <w:r w:rsidR="00864EB9">
        <w:rPr>
          <w:lang w:val="en-US" w:eastAsia="ko-KR"/>
        </w:rPr>
        <w:t xml:space="preserve">a </w:t>
      </w:r>
      <w:r>
        <w:rPr>
          <w:lang w:val="en-US" w:eastAsia="ko-KR"/>
        </w:rPr>
        <w:t>6</w:t>
      </w:r>
      <w:r w:rsidR="00864EB9">
        <w:rPr>
          <w:lang w:val="en-US" w:eastAsia="ko-KR"/>
        </w:rPr>
        <w:t xml:space="preserve"> </w:t>
      </w:r>
      <w:r>
        <w:rPr>
          <w:lang w:val="en-US" w:eastAsia="ko-KR"/>
        </w:rPr>
        <w:t>dB coverage los</w:t>
      </w:r>
      <w:r w:rsidR="00864EB9">
        <w:rPr>
          <w:lang w:val="en-US" w:eastAsia="ko-KR"/>
        </w:rPr>
        <w:t>s</w:t>
      </w:r>
      <w:r>
        <w:rPr>
          <w:lang w:val="en-US" w:eastAsia="ko-KR"/>
        </w:rPr>
        <w:t xml:space="preserve"> without considering frequency diversity. Especially for DL common channels and PDCCH, some enhancement is needed. Some solutions </w:t>
      </w:r>
      <w:r w:rsidR="00864EB9">
        <w:rPr>
          <w:lang w:val="en-US" w:eastAsia="ko-KR"/>
        </w:rPr>
        <w:t>were</w:t>
      </w:r>
      <w:r>
        <w:rPr>
          <w:lang w:val="en-US" w:eastAsia="ko-KR"/>
        </w:rPr>
        <w:t xml:space="preserve"> identified for DL coverage recovery in Rel-17 study item</w:t>
      </w:r>
      <w:r w:rsidR="00864EB9">
        <w:rPr>
          <w:lang w:val="en-US" w:eastAsia="ko-KR"/>
        </w:rPr>
        <w:t xml:space="preserve"> and</w:t>
      </w:r>
      <w:r>
        <w:rPr>
          <w:lang w:val="en-US" w:eastAsia="ko-KR"/>
        </w:rPr>
        <w:t xml:space="preserve"> can be a starting point for DL coverage recovery. </w:t>
      </w:r>
    </w:p>
    <w:p w14:paraId="08F6ECFF" w14:textId="71350040" w:rsidR="00045C4F" w:rsidRPr="00575045" w:rsidRDefault="00424065" w:rsidP="00B361F5">
      <w:pPr>
        <w:spacing w:after="240"/>
        <w:rPr>
          <w:b/>
          <w:bCs/>
          <w:i/>
          <w:iCs/>
          <w:lang w:eastAsia="ko-KR"/>
        </w:rPr>
      </w:pPr>
      <w:r w:rsidRPr="00575045">
        <w:rPr>
          <w:b/>
          <w:bCs/>
          <w:i/>
          <w:iCs/>
          <w:lang w:eastAsia="ko-KR"/>
        </w:rPr>
        <w:t>Observation #</w:t>
      </w:r>
      <w:proofErr w:type="gramStart"/>
      <w:r w:rsidRPr="00575045">
        <w:rPr>
          <w:b/>
          <w:bCs/>
          <w:i/>
          <w:iCs/>
          <w:lang w:eastAsia="ko-KR"/>
        </w:rPr>
        <w:t xml:space="preserve">7 </w:t>
      </w:r>
      <w:r w:rsidR="00C27322" w:rsidRPr="00575045">
        <w:rPr>
          <w:b/>
          <w:bCs/>
          <w:i/>
          <w:iCs/>
          <w:lang w:eastAsia="ko-KR"/>
        </w:rPr>
        <w:t>:</w:t>
      </w:r>
      <w:proofErr w:type="gramEnd"/>
      <w:r w:rsidR="00C27322" w:rsidRPr="00575045">
        <w:rPr>
          <w:b/>
          <w:bCs/>
          <w:i/>
          <w:iCs/>
          <w:lang w:eastAsia="ko-KR"/>
        </w:rPr>
        <w:t xml:space="preserve"> </w:t>
      </w:r>
      <w:r w:rsidR="00B361F5" w:rsidRPr="00575045">
        <w:rPr>
          <w:b/>
          <w:bCs/>
          <w:i/>
          <w:iCs/>
          <w:lang w:eastAsia="ko-KR"/>
        </w:rPr>
        <w:t xml:space="preserve">In order to support </w:t>
      </w:r>
      <w:proofErr w:type="spellStart"/>
      <w:r w:rsidR="00B361F5" w:rsidRPr="00575045">
        <w:rPr>
          <w:b/>
          <w:bCs/>
          <w:i/>
          <w:iCs/>
          <w:lang w:eastAsia="ko-KR"/>
        </w:rPr>
        <w:t>eRedcap</w:t>
      </w:r>
      <w:proofErr w:type="spellEnd"/>
      <w:r w:rsidR="00B361F5" w:rsidRPr="00575045">
        <w:rPr>
          <w:b/>
          <w:bCs/>
          <w:i/>
          <w:iCs/>
          <w:lang w:eastAsia="ko-KR"/>
        </w:rPr>
        <w:t xml:space="preserve"> with BW1 in n77, n78, n79, the following options can be considered for SSB:  </w:t>
      </w:r>
    </w:p>
    <w:p w14:paraId="59D765A3" w14:textId="31E19067" w:rsidR="00B361F5" w:rsidRPr="00575045" w:rsidRDefault="00B361F5" w:rsidP="00B361F5">
      <w:pPr>
        <w:numPr>
          <w:ilvl w:val="0"/>
          <w:numId w:val="17"/>
        </w:numPr>
        <w:spacing w:before="240" w:after="240" w:line="276" w:lineRule="auto"/>
        <w:rPr>
          <w:b/>
          <w:bCs/>
          <w:i/>
          <w:iCs/>
          <w:lang w:val="en-US" w:eastAsia="ko-KR"/>
        </w:rPr>
      </w:pPr>
      <w:r w:rsidRPr="00575045">
        <w:rPr>
          <w:b/>
          <w:bCs/>
          <w:i/>
          <w:iCs/>
          <w:lang w:val="en-US" w:eastAsia="ko-KR"/>
        </w:rPr>
        <w:t>Option #1: Truncation of legacy SSB</w:t>
      </w:r>
    </w:p>
    <w:p w14:paraId="54B498C8" w14:textId="4CBEF488" w:rsidR="00B361F5" w:rsidRPr="00575045" w:rsidRDefault="00B361F5" w:rsidP="00DD3C59">
      <w:pPr>
        <w:numPr>
          <w:ilvl w:val="0"/>
          <w:numId w:val="17"/>
        </w:numPr>
        <w:spacing w:before="240" w:after="240" w:line="276" w:lineRule="auto"/>
        <w:rPr>
          <w:b/>
          <w:bCs/>
          <w:i/>
          <w:iCs/>
          <w:lang w:val="en-US" w:eastAsia="ko-KR"/>
        </w:rPr>
      </w:pPr>
      <w:r w:rsidRPr="00575045">
        <w:rPr>
          <w:b/>
          <w:bCs/>
          <w:i/>
          <w:iCs/>
          <w:lang w:val="en-US" w:eastAsia="ko-KR"/>
        </w:rPr>
        <w:t>Option #2: New CD-SSB with 15kHz SCS at different raster from legacy UEs</w:t>
      </w:r>
    </w:p>
    <w:p w14:paraId="7AC43E03" w14:textId="10B8870E" w:rsidR="00EF41DA" w:rsidRDefault="00424065" w:rsidP="00DD3C59">
      <w:pPr>
        <w:spacing w:after="240"/>
        <w:rPr>
          <w:b/>
          <w:bCs/>
          <w:i/>
          <w:iCs/>
          <w:lang w:eastAsia="ko-KR"/>
        </w:rPr>
      </w:pPr>
      <w:r>
        <w:rPr>
          <w:b/>
          <w:bCs/>
          <w:i/>
          <w:iCs/>
          <w:lang w:eastAsia="ko-KR"/>
        </w:rPr>
        <w:t>Observation #8</w:t>
      </w:r>
      <w:r w:rsidR="00EF41DA" w:rsidRPr="00575045">
        <w:rPr>
          <w:b/>
          <w:bCs/>
          <w:i/>
          <w:iCs/>
          <w:lang w:eastAsia="ko-KR"/>
        </w:rPr>
        <w:t xml:space="preserve">: </w:t>
      </w:r>
      <w:r w:rsidRPr="00575045">
        <w:rPr>
          <w:b/>
          <w:bCs/>
          <w:i/>
          <w:iCs/>
          <w:lang w:eastAsia="ko-KR"/>
        </w:rPr>
        <w:t xml:space="preserve">If </w:t>
      </w:r>
      <w:r w:rsidR="00DD3C59" w:rsidRPr="00575045">
        <w:rPr>
          <w:b/>
          <w:bCs/>
          <w:i/>
          <w:iCs/>
          <w:lang w:eastAsia="ko-KR"/>
        </w:rPr>
        <w:t>BW 1</w:t>
      </w:r>
      <w:r w:rsidRPr="00575045">
        <w:rPr>
          <w:b/>
          <w:bCs/>
          <w:i/>
          <w:iCs/>
          <w:lang w:eastAsia="ko-KR"/>
        </w:rPr>
        <w:t xml:space="preserve"> is supported</w:t>
      </w:r>
      <w:r w:rsidR="00DD3C59" w:rsidRPr="00575045">
        <w:rPr>
          <w:b/>
          <w:bCs/>
          <w:i/>
          <w:iCs/>
          <w:lang w:eastAsia="ko-KR"/>
        </w:rPr>
        <w:t xml:space="preserve">, PDCCH coverage recovery is </w:t>
      </w:r>
      <w:r w:rsidRPr="00575045">
        <w:rPr>
          <w:b/>
          <w:bCs/>
          <w:i/>
          <w:iCs/>
          <w:lang w:eastAsia="ko-KR"/>
        </w:rPr>
        <w:t>needed</w:t>
      </w:r>
      <w:r w:rsidR="00DD3C59" w:rsidRPr="00575045">
        <w:rPr>
          <w:b/>
          <w:bCs/>
          <w:i/>
          <w:iCs/>
          <w:lang w:eastAsia="ko-KR"/>
        </w:rPr>
        <w:t xml:space="preserve">. </w:t>
      </w:r>
    </w:p>
    <w:p w14:paraId="74401596" w14:textId="29D543F2" w:rsidR="00C27322" w:rsidRDefault="00C27322" w:rsidP="007608D0">
      <w:pPr>
        <w:pStyle w:val="5"/>
        <w:spacing w:line="276" w:lineRule="auto"/>
        <w:rPr>
          <w:rFonts w:cs="Arial"/>
          <w:b w:val="0"/>
          <w:bCs/>
          <w:sz w:val="32"/>
          <w:szCs w:val="44"/>
          <w:lang w:val="en-US"/>
        </w:rPr>
      </w:pPr>
      <w:r>
        <w:rPr>
          <w:rFonts w:cs="Arial"/>
          <w:b w:val="0"/>
          <w:bCs/>
          <w:sz w:val="32"/>
          <w:szCs w:val="44"/>
          <w:lang w:val="en-US"/>
        </w:rPr>
        <w:t>3</w:t>
      </w:r>
      <w:r w:rsidRPr="00FB5D8A">
        <w:rPr>
          <w:rFonts w:cs="Arial"/>
          <w:b w:val="0"/>
          <w:bCs/>
          <w:sz w:val="32"/>
          <w:szCs w:val="44"/>
          <w:lang w:val="en-US"/>
        </w:rPr>
        <w:t>.</w:t>
      </w:r>
      <w:r w:rsidR="00EF41DA">
        <w:rPr>
          <w:rFonts w:cs="Arial"/>
          <w:b w:val="0"/>
          <w:bCs/>
          <w:sz w:val="32"/>
          <w:szCs w:val="44"/>
          <w:lang w:val="en-US"/>
        </w:rPr>
        <w:t xml:space="preserve">2 </w:t>
      </w:r>
      <w:r w:rsidR="00B361F5">
        <w:rPr>
          <w:rFonts w:cs="Arial"/>
          <w:b w:val="0"/>
          <w:bCs/>
          <w:sz w:val="32"/>
          <w:szCs w:val="44"/>
          <w:lang w:val="en-US"/>
        </w:rPr>
        <w:t>Potential issues and solutions for BW3</w:t>
      </w:r>
      <w:r w:rsidR="00EF41DA">
        <w:rPr>
          <w:rFonts w:cs="Arial"/>
          <w:b w:val="0"/>
          <w:bCs/>
          <w:sz w:val="32"/>
          <w:szCs w:val="44"/>
          <w:lang w:val="en-US"/>
        </w:rPr>
        <w:t xml:space="preserve"> </w:t>
      </w:r>
    </w:p>
    <w:p w14:paraId="36857DA2" w14:textId="122B7133" w:rsidR="00965F8A" w:rsidRDefault="00D120FF" w:rsidP="007608D0">
      <w:pPr>
        <w:spacing w:after="240" w:line="276" w:lineRule="auto"/>
        <w:rPr>
          <w:lang w:val="en-US" w:eastAsia="zh-CN"/>
        </w:rPr>
      </w:pPr>
      <w:r>
        <w:rPr>
          <w:lang w:val="en-US" w:eastAsia="zh-CN"/>
        </w:rPr>
        <w:t xml:space="preserve">In </w:t>
      </w:r>
      <w:r w:rsidR="0055066C">
        <w:rPr>
          <w:lang w:val="en-US" w:eastAsia="zh-CN"/>
        </w:rPr>
        <w:t>the</w:t>
      </w:r>
      <w:r>
        <w:rPr>
          <w:lang w:val="en-US" w:eastAsia="zh-CN"/>
        </w:rPr>
        <w:t xml:space="preserve"> analysis in section 2.</w:t>
      </w:r>
      <w:r w:rsidR="00DD3C59">
        <w:rPr>
          <w:lang w:val="en-US" w:eastAsia="zh-CN"/>
        </w:rPr>
        <w:t>2</w:t>
      </w:r>
      <w:r>
        <w:rPr>
          <w:lang w:val="en-US" w:eastAsia="zh-CN"/>
        </w:rPr>
        <w:t>, the assumption is to</w:t>
      </w:r>
      <w:r w:rsidR="00DD3C59">
        <w:rPr>
          <w:lang w:val="en-US" w:eastAsia="zh-CN"/>
        </w:rPr>
        <w:t xml:space="preserve"> only</w:t>
      </w:r>
      <w:r>
        <w:rPr>
          <w:lang w:val="en-US" w:eastAsia="zh-CN"/>
        </w:rPr>
        <w:t xml:space="preserve"> keep ADC/DAC, FFT/IFFT, which means UE can receive </w:t>
      </w:r>
      <w:r w:rsidR="0055066C">
        <w:rPr>
          <w:lang w:val="en-US" w:eastAsia="zh-CN"/>
        </w:rPr>
        <w:t xml:space="preserve">a </w:t>
      </w:r>
      <w:r>
        <w:rPr>
          <w:lang w:val="en-US" w:eastAsia="zh-CN"/>
        </w:rPr>
        <w:t>DL signal in 20</w:t>
      </w:r>
      <w:r w:rsidR="0055066C">
        <w:rPr>
          <w:lang w:val="en-US" w:eastAsia="zh-CN"/>
        </w:rPr>
        <w:t xml:space="preserve"> </w:t>
      </w:r>
      <w:r>
        <w:rPr>
          <w:lang w:val="en-US" w:eastAsia="zh-CN"/>
        </w:rPr>
        <w:t>MHz and implement FFT</w:t>
      </w:r>
      <w:r w:rsidR="00DD3C59">
        <w:rPr>
          <w:lang w:val="en-US" w:eastAsia="zh-CN"/>
        </w:rPr>
        <w:t>, while, UE only buffer pre-know 5MHz for downlink.</w:t>
      </w:r>
      <w:r>
        <w:rPr>
          <w:lang w:val="en-US" w:eastAsia="zh-CN"/>
        </w:rPr>
        <w:t xml:space="preserve"> </w:t>
      </w:r>
      <w:r w:rsidR="00965F8A">
        <w:rPr>
          <w:lang w:val="en-US" w:eastAsia="zh-CN"/>
        </w:rPr>
        <w:t>Therefore, similar DL coverage, spectral efficiency</w:t>
      </w:r>
      <w:r w:rsidR="00AF258C">
        <w:rPr>
          <w:lang w:val="en-US" w:eastAsia="zh-CN"/>
        </w:rPr>
        <w:t xml:space="preserve"> and</w:t>
      </w:r>
      <w:r w:rsidR="00965F8A">
        <w:rPr>
          <w:lang w:val="en-US" w:eastAsia="zh-CN"/>
        </w:rPr>
        <w:t xml:space="preserve"> throughput with PDSCH/PUSCH bandwidth restriction are expected to be achieved. </w:t>
      </w:r>
    </w:p>
    <w:p w14:paraId="45ED7106" w14:textId="56CFDBB0" w:rsidR="00965F8A" w:rsidRDefault="00965F8A" w:rsidP="007608D0">
      <w:pPr>
        <w:spacing w:after="240" w:line="276" w:lineRule="auto"/>
        <w:rPr>
          <w:lang w:val="en-US" w:eastAsia="zh-CN"/>
        </w:rPr>
      </w:pPr>
      <w:r>
        <w:rPr>
          <w:lang w:val="en-US" w:eastAsia="zh-CN"/>
        </w:rPr>
        <w:t xml:space="preserve">However, the issue to support restriction of PDSCH/PUSCH bandwidth is the </w:t>
      </w:r>
      <w:r w:rsidR="00110AF2">
        <w:rPr>
          <w:lang w:val="en-US" w:eastAsia="zh-CN"/>
        </w:rPr>
        <w:t xml:space="preserve">coexistence with </w:t>
      </w:r>
      <w:proofErr w:type="spellStart"/>
      <w:r w:rsidR="00110AF2">
        <w:rPr>
          <w:lang w:val="en-US" w:eastAsia="zh-CN"/>
        </w:rPr>
        <w:t>RedCap</w:t>
      </w:r>
      <w:proofErr w:type="spellEnd"/>
      <w:r w:rsidR="00110AF2">
        <w:rPr>
          <w:lang w:val="en-US" w:eastAsia="zh-CN"/>
        </w:rPr>
        <w:t xml:space="preserve"> UE</w:t>
      </w:r>
      <w:r w:rsidR="0055066C">
        <w:rPr>
          <w:lang w:val="en-US" w:eastAsia="zh-CN"/>
        </w:rPr>
        <w:t>s</w:t>
      </w:r>
      <w:r w:rsidR="00110AF2">
        <w:rPr>
          <w:lang w:val="en-US" w:eastAsia="zh-CN"/>
        </w:rPr>
        <w:t xml:space="preserve"> and </w:t>
      </w:r>
      <w:proofErr w:type="spellStart"/>
      <w:r w:rsidR="00110AF2">
        <w:rPr>
          <w:lang w:val="en-US" w:eastAsia="zh-CN"/>
        </w:rPr>
        <w:t>eMBB</w:t>
      </w:r>
      <w:proofErr w:type="spellEnd"/>
      <w:r w:rsidR="00110AF2">
        <w:rPr>
          <w:lang w:val="en-US" w:eastAsia="zh-CN"/>
        </w:rPr>
        <w:t xml:space="preserve"> UEs in idle/inactive and during RACH procedure. Since the occupied bandwidth of PDSCH/PUSCH </w:t>
      </w:r>
      <w:r w:rsidR="0055066C">
        <w:rPr>
          <w:lang w:val="en-US" w:eastAsia="zh-CN"/>
        </w:rPr>
        <w:t>is</w:t>
      </w:r>
      <w:r w:rsidR="00110AF2">
        <w:rPr>
          <w:lang w:val="en-US" w:eastAsia="zh-CN"/>
        </w:rPr>
        <w:t xml:space="preserve"> restricted to 5</w:t>
      </w:r>
      <w:r w:rsidR="0055066C">
        <w:rPr>
          <w:lang w:val="en-US" w:eastAsia="zh-CN"/>
        </w:rPr>
        <w:t xml:space="preserve"> </w:t>
      </w:r>
      <w:r w:rsidR="00110AF2">
        <w:rPr>
          <w:lang w:val="en-US" w:eastAsia="zh-CN"/>
        </w:rPr>
        <w:t xml:space="preserve">MHz, </w:t>
      </w:r>
      <w:r w:rsidR="0055066C">
        <w:rPr>
          <w:lang w:val="en-US" w:eastAsia="zh-CN"/>
        </w:rPr>
        <w:t>and</w:t>
      </w:r>
      <w:r w:rsidR="00110AF2">
        <w:rPr>
          <w:lang w:val="en-US" w:eastAsia="zh-CN"/>
        </w:rPr>
        <w:t xml:space="preserve"> DL common message</w:t>
      </w:r>
      <w:r w:rsidR="0055066C">
        <w:rPr>
          <w:lang w:val="en-US" w:eastAsia="zh-CN"/>
        </w:rPr>
        <w:t>s</w:t>
      </w:r>
      <w:r w:rsidR="00110AF2">
        <w:rPr>
          <w:lang w:val="en-US" w:eastAsia="zh-CN"/>
        </w:rPr>
        <w:t xml:space="preserve">, e.g., SIBs, paging, </w:t>
      </w:r>
      <w:r w:rsidR="0055066C">
        <w:rPr>
          <w:lang w:val="en-US" w:eastAsia="zh-CN"/>
        </w:rPr>
        <w:t>may</w:t>
      </w:r>
      <w:r w:rsidR="00110AF2">
        <w:rPr>
          <w:lang w:val="en-US" w:eastAsia="zh-CN"/>
        </w:rPr>
        <w:t xml:space="preserve"> be shared with legacy UEs., PDSCH</w:t>
      </w:r>
      <w:r w:rsidR="0055066C">
        <w:rPr>
          <w:lang w:val="en-US" w:eastAsia="zh-CN"/>
        </w:rPr>
        <w:t>s</w:t>
      </w:r>
      <w:r w:rsidR="00110AF2">
        <w:rPr>
          <w:lang w:val="en-US" w:eastAsia="zh-CN"/>
        </w:rPr>
        <w:t xml:space="preserve"> carrying DL common message</w:t>
      </w:r>
      <w:r w:rsidR="0055066C">
        <w:rPr>
          <w:lang w:val="en-US" w:eastAsia="zh-CN"/>
        </w:rPr>
        <w:t>s</w:t>
      </w:r>
      <w:r w:rsidR="00110AF2">
        <w:rPr>
          <w:lang w:val="en-US" w:eastAsia="zh-CN"/>
        </w:rPr>
        <w:t xml:space="preserve"> also need to be restricted into 5</w:t>
      </w:r>
      <w:r w:rsidR="0055066C">
        <w:rPr>
          <w:lang w:val="en-US" w:eastAsia="zh-CN"/>
        </w:rPr>
        <w:t xml:space="preserve"> </w:t>
      </w:r>
      <w:proofErr w:type="spellStart"/>
      <w:r w:rsidR="00110AF2">
        <w:rPr>
          <w:lang w:val="en-US" w:eastAsia="zh-CN"/>
        </w:rPr>
        <w:t>MHz.</w:t>
      </w:r>
      <w:proofErr w:type="spellEnd"/>
      <w:r w:rsidR="00110AF2">
        <w:rPr>
          <w:lang w:val="en-US" w:eastAsia="zh-CN"/>
        </w:rPr>
        <w:t xml:space="preserve"> Although the diversity can be kept as </w:t>
      </w:r>
      <w:proofErr w:type="spellStart"/>
      <w:r w:rsidR="00110AF2">
        <w:rPr>
          <w:lang w:val="en-US" w:eastAsia="zh-CN"/>
        </w:rPr>
        <w:t>RedCap</w:t>
      </w:r>
      <w:proofErr w:type="spellEnd"/>
      <w:r w:rsidR="00110AF2">
        <w:rPr>
          <w:lang w:val="en-US" w:eastAsia="zh-CN"/>
        </w:rPr>
        <w:t xml:space="preserve">, the supported code rate with given large TBS is limited </w:t>
      </w:r>
      <w:r w:rsidR="0055066C">
        <w:rPr>
          <w:lang w:val="en-US" w:eastAsia="zh-CN"/>
        </w:rPr>
        <w:t>due to the</w:t>
      </w:r>
      <w:r w:rsidR="00110AF2">
        <w:rPr>
          <w:lang w:val="en-US" w:eastAsia="zh-CN"/>
        </w:rPr>
        <w:t xml:space="preserve"> restricted bandwidth. Therefore, careful study with reasonable assumption</w:t>
      </w:r>
      <w:r w:rsidR="0055066C">
        <w:rPr>
          <w:lang w:val="en-US" w:eastAsia="zh-CN"/>
        </w:rPr>
        <w:t>s</w:t>
      </w:r>
      <w:r w:rsidR="00110AF2">
        <w:rPr>
          <w:lang w:val="en-US" w:eastAsia="zh-CN"/>
        </w:rPr>
        <w:t xml:space="preserve"> on the max TBS for DL common message</w:t>
      </w:r>
      <w:r w:rsidR="0055066C">
        <w:rPr>
          <w:lang w:val="en-US" w:eastAsia="zh-CN"/>
        </w:rPr>
        <w:t>s</w:t>
      </w:r>
      <w:r w:rsidR="00110AF2">
        <w:rPr>
          <w:lang w:val="en-US" w:eastAsia="zh-CN"/>
        </w:rPr>
        <w:t xml:space="preserve"> is needed. Another alternative solution is to design separate DL common message</w:t>
      </w:r>
      <w:r w:rsidR="0055066C">
        <w:rPr>
          <w:lang w:val="en-US" w:eastAsia="zh-CN"/>
        </w:rPr>
        <w:t xml:space="preserve"> for </w:t>
      </w:r>
      <w:proofErr w:type="spellStart"/>
      <w:r w:rsidR="0055066C">
        <w:rPr>
          <w:lang w:val="en-US" w:eastAsia="zh-CN"/>
        </w:rPr>
        <w:t>eRedCap</w:t>
      </w:r>
      <w:proofErr w:type="spellEnd"/>
      <w:r w:rsidR="00110AF2">
        <w:rPr>
          <w:lang w:val="en-US" w:eastAsia="zh-CN"/>
        </w:rPr>
        <w:t xml:space="preserve">, for example </w:t>
      </w:r>
      <w:proofErr w:type="spellStart"/>
      <w:r w:rsidR="00110AF2">
        <w:rPr>
          <w:lang w:val="en-US" w:eastAsia="zh-CN"/>
        </w:rPr>
        <w:t>eRedCap</w:t>
      </w:r>
      <w:proofErr w:type="spellEnd"/>
      <w:r w:rsidR="00110AF2">
        <w:rPr>
          <w:lang w:val="en-US" w:eastAsia="zh-CN"/>
        </w:rPr>
        <w:t xml:space="preserve"> specific SIB, or paging. This issue is common for </w:t>
      </w:r>
      <w:r w:rsidR="00C37A37">
        <w:rPr>
          <w:lang w:val="en-US" w:eastAsia="zh-CN"/>
        </w:rPr>
        <w:t xml:space="preserve">BW1. </w:t>
      </w:r>
      <w:r w:rsidR="00110AF2">
        <w:rPr>
          <w:lang w:val="en-US" w:eastAsia="zh-CN"/>
        </w:rPr>
        <w:t xml:space="preserve"> </w:t>
      </w:r>
    </w:p>
    <w:p w14:paraId="1F1C0378" w14:textId="142AA39C" w:rsidR="00110AF2" w:rsidRDefault="00110AF2" w:rsidP="007608D0">
      <w:pPr>
        <w:spacing w:after="240" w:line="276" w:lineRule="auto"/>
        <w:rPr>
          <w:lang w:val="en-US" w:eastAsia="zh-CN"/>
        </w:rPr>
      </w:pPr>
      <w:r>
        <w:rPr>
          <w:lang w:val="en-US" w:eastAsia="zh-CN"/>
        </w:rPr>
        <w:t xml:space="preserve">Similarly, early capability report </w:t>
      </w:r>
      <w:r w:rsidR="0055066C">
        <w:rPr>
          <w:lang w:val="en-US" w:eastAsia="zh-CN"/>
        </w:rPr>
        <w:t xml:space="preserve">may </w:t>
      </w:r>
      <w:r>
        <w:rPr>
          <w:lang w:val="en-US" w:eastAsia="zh-CN"/>
        </w:rPr>
        <w:t xml:space="preserve">also need to be supported so that the allocated number or PRBs for Msg 2/3/4 before RRC connection setup can be restricted </w:t>
      </w:r>
      <w:r w:rsidR="0055066C">
        <w:rPr>
          <w:lang w:val="en-US" w:eastAsia="zh-CN"/>
        </w:rPr>
        <w:t>for</w:t>
      </w:r>
      <w:r>
        <w:rPr>
          <w:lang w:val="en-US" w:eastAsia="zh-CN"/>
        </w:rPr>
        <w:t xml:space="preserve"> </w:t>
      </w:r>
      <w:proofErr w:type="spellStart"/>
      <w:r>
        <w:rPr>
          <w:lang w:val="en-US" w:eastAsia="zh-CN"/>
        </w:rPr>
        <w:t>eRedCap</w:t>
      </w:r>
      <w:proofErr w:type="spellEnd"/>
      <w:r>
        <w:rPr>
          <w:lang w:val="en-US" w:eastAsia="zh-CN"/>
        </w:rPr>
        <w:t xml:space="preserve"> UEs. This is another common issue for bandwidth reduction.</w:t>
      </w:r>
    </w:p>
    <w:p w14:paraId="42D34D78" w14:textId="71CF41C6" w:rsidR="00DD3C59" w:rsidRDefault="00DD3C59" w:rsidP="007608D0">
      <w:pPr>
        <w:spacing w:after="240" w:line="276" w:lineRule="auto"/>
        <w:rPr>
          <w:lang w:val="en-US" w:eastAsia="zh-CN"/>
        </w:rPr>
      </w:pPr>
      <w:r>
        <w:rPr>
          <w:lang w:val="en-US" w:eastAsia="zh-CN"/>
        </w:rPr>
        <w:t xml:space="preserve">For RRC connected mode, UE needs to have pre-known </w:t>
      </w:r>
      <w:proofErr w:type="spellStart"/>
      <w:r>
        <w:rPr>
          <w:lang w:val="en-US" w:eastAsia="zh-CN"/>
        </w:rPr>
        <w:t>subband</w:t>
      </w:r>
      <w:proofErr w:type="spellEnd"/>
      <w:r>
        <w:rPr>
          <w:lang w:val="en-US" w:eastAsia="zh-CN"/>
        </w:rPr>
        <w:t xml:space="preserve"> no more than 5MHz for PDSCH and PUSCH. Some new resource allocation method might need to be designed.    </w:t>
      </w:r>
    </w:p>
    <w:p w14:paraId="29593723" w14:textId="1221D17F" w:rsidR="00DD3C59" w:rsidRDefault="00DD3C59" w:rsidP="007608D0">
      <w:pPr>
        <w:spacing w:after="240" w:line="276" w:lineRule="auto"/>
        <w:rPr>
          <w:b/>
          <w:bCs/>
          <w:i/>
          <w:iCs/>
          <w:lang w:eastAsia="ko-KR"/>
        </w:rPr>
      </w:pPr>
      <w:r w:rsidRPr="00DD3C59">
        <w:rPr>
          <w:b/>
          <w:bCs/>
          <w:i/>
          <w:iCs/>
          <w:lang w:eastAsia="ko-KR"/>
        </w:rPr>
        <w:t>Observation #</w:t>
      </w:r>
      <w:r w:rsidR="00C344F0">
        <w:rPr>
          <w:b/>
          <w:bCs/>
          <w:i/>
          <w:iCs/>
          <w:lang w:eastAsia="ko-KR"/>
        </w:rPr>
        <w:t>9</w:t>
      </w:r>
      <w:r>
        <w:rPr>
          <w:b/>
          <w:bCs/>
          <w:lang w:eastAsia="ko-KR"/>
        </w:rPr>
        <w:t xml:space="preserve">: </w:t>
      </w:r>
      <w:r w:rsidRPr="00C37A37">
        <w:rPr>
          <w:b/>
          <w:bCs/>
          <w:i/>
          <w:iCs/>
          <w:lang w:eastAsia="ko-KR"/>
        </w:rPr>
        <w:t xml:space="preserve">DL common message might be limited to </w:t>
      </w:r>
      <w:r w:rsidR="00C37A37" w:rsidRPr="00C37A37">
        <w:rPr>
          <w:b/>
          <w:bCs/>
          <w:i/>
          <w:iCs/>
          <w:lang w:eastAsia="ko-KR"/>
        </w:rPr>
        <w:t xml:space="preserve">a small TBS </w:t>
      </w:r>
      <w:r w:rsidR="00C37A37">
        <w:rPr>
          <w:b/>
          <w:bCs/>
          <w:i/>
          <w:iCs/>
          <w:lang w:eastAsia="ko-KR"/>
        </w:rPr>
        <w:t xml:space="preserve">to support BW 1 and BW 3. </w:t>
      </w:r>
    </w:p>
    <w:p w14:paraId="09D810FB" w14:textId="4EB49BCB" w:rsidR="00C37A37" w:rsidRPr="00575045" w:rsidRDefault="00C344F0" w:rsidP="007608D0">
      <w:pPr>
        <w:spacing w:after="240" w:line="276" w:lineRule="auto"/>
        <w:rPr>
          <w:b/>
          <w:bCs/>
          <w:i/>
          <w:iCs/>
          <w:lang w:eastAsia="ko-KR"/>
        </w:rPr>
      </w:pPr>
      <w:r w:rsidRPr="00575045">
        <w:rPr>
          <w:b/>
          <w:bCs/>
          <w:i/>
          <w:iCs/>
          <w:lang w:eastAsia="ko-KR"/>
        </w:rPr>
        <w:t>Observation #10</w:t>
      </w:r>
      <w:r w:rsidR="00C37A37" w:rsidRPr="00575045">
        <w:rPr>
          <w:b/>
          <w:bCs/>
          <w:i/>
          <w:iCs/>
          <w:lang w:eastAsia="ko-KR"/>
        </w:rPr>
        <w:t xml:space="preserve">: For BW3, consider source allocation enhancement as the potential specification impact.  </w:t>
      </w:r>
    </w:p>
    <w:p w14:paraId="53122D5A" w14:textId="6E8DD857" w:rsidR="00110AF2" w:rsidRPr="00575045" w:rsidRDefault="00C344F0" w:rsidP="007608D0">
      <w:pPr>
        <w:spacing w:after="240" w:line="276" w:lineRule="auto"/>
        <w:rPr>
          <w:b/>
          <w:bCs/>
          <w:i/>
          <w:iCs/>
          <w:lang w:val="en-US" w:eastAsia="zh-CN"/>
        </w:rPr>
      </w:pPr>
      <w:r w:rsidRPr="00575045">
        <w:rPr>
          <w:b/>
          <w:bCs/>
          <w:i/>
          <w:iCs/>
          <w:lang w:val="en-US" w:eastAsia="zh-CN"/>
        </w:rPr>
        <w:t xml:space="preserve">Proposal #3: BW3 is </w:t>
      </w:r>
      <w:r w:rsidRPr="00C344F0">
        <w:rPr>
          <w:rFonts w:cs="Arial"/>
          <w:b/>
          <w:bCs/>
          <w:i/>
          <w:iCs/>
        </w:rPr>
        <w:t xml:space="preserve">prioritized over BW 1 for Rel-18 </w:t>
      </w:r>
      <w:proofErr w:type="spellStart"/>
      <w:r w:rsidRPr="00C344F0">
        <w:rPr>
          <w:rFonts w:cs="Arial"/>
          <w:b/>
          <w:bCs/>
          <w:i/>
          <w:iCs/>
        </w:rPr>
        <w:t>eRedCap</w:t>
      </w:r>
      <w:proofErr w:type="spellEnd"/>
      <w:r w:rsidRPr="00C344F0">
        <w:rPr>
          <w:rFonts w:cs="Arial"/>
          <w:b/>
          <w:bCs/>
          <w:i/>
          <w:iCs/>
        </w:rPr>
        <w:t>.</w:t>
      </w:r>
    </w:p>
    <w:p w14:paraId="6107CD5B" w14:textId="0B9CFFCB" w:rsidR="00EF41DA" w:rsidRDefault="00EF41DA" w:rsidP="007608D0">
      <w:pPr>
        <w:pStyle w:val="5"/>
        <w:spacing w:line="276" w:lineRule="auto"/>
        <w:rPr>
          <w:rFonts w:cs="Arial"/>
          <w:b w:val="0"/>
          <w:bCs/>
          <w:sz w:val="32"/>
          <w:szCs w:val="44"/>
          <w:lang w:val="en-US"/>
        </w:rPr>
      </w:pPr>
      <w:r>
        <w:rPr>
          <w:rFonts w:cs="Arial"/>
          <w:b w:val="0"/>
          <w:bCs/>
          <w:sz w:val="32"/>
          <w:szCs w:val="44"/>
          <w:lang w:val="en-US"/>
        </w:rPr>
        <w:t>3</w:t>
      </w:r>
      <w:r w:rsidRPr="00FB5D8A">
        <w:rPr>
          <w:rFonts w:cs="Arial"/>
          <w:b w:val="0"/>
          <w:bCs/>
          <w:sz w:val="32"/>
          <w:szCs w:val="44"/>
          <w:lang w:val="en-US"/>
        </w:rPr>
        <w:t>.</w:t>
      </w:r>
      <w:r>
        <w:rPr>
          <w:rFonts w:cs="Arial"/>
          <w:b w:val="0"/>
          <w:bCs/>
          <w:sz w:val="32"/>
          <w:szCs w:val="44"/>
          <w:lang w:val="en-US"/>
        </w:rPr>
        <w:t xml:space="preserve">3 </w:t>
      </w:r>
      <w:r w:rsidR="00B361F5">
        <w:rPr>
          <w:rFonts w:cs="Arial"/>
          <w:b w:val="0"/>
          <w:bCs/>
          <w:sz w:val="32"/>
          <w:szCs w:val="44"/>
          <w:lang w:val="en-US"/>
        </w:rPr>
        <w:t xml:space="preserve">Potential issues and solutions </w:t>
      </w:r>
      <w:r w:rsidR="007670E2">
        <w:rPr>
          <w:rFonts w:cs="Arial"/>
          <w:b w:val="0"/>
          <w:bCs/>
          <w:sz w:val="32"/>
          <w:szCs w:val="44"/>
          <w:lang w:val="en-US"/>
        </w:rPr>
        <w:t>for</w:t>
      </w:r>
      <w:r>
        <w:rPr>
          <w:rFonts w:cs="Arial"/>
          <w:b w:val="0"/>
          <w:bCs/>
          <w:sz w:val="32"/>
          <w:szCs w:val="44"/>
          <w:lang w:val="en-US"/>
        </w:rPr>
        <w:t xml:space="preserve"> support</w:t>
      </w:r>
      <w:r w:rsidR="007670E2">
        <w:rPr>
          <w:rFonts w:cs="Arial"/>
          <w:b w:val="0"/>
          <w:bCs/>
          <w:sz w:val="32"/>
          <w:szCs w:val="44"/>
          <w:lang w:val="en-US"/>
        </w:rPr>
        <w:t>ing</w:t>
      </w:r>
      <w:r>
        <w:rPr>
          <w:rFonts w:cs="Arial"/>
          <w:b w:val="0"/>
          <w:bCs/>
          <w:sz w:val="32"/>
          <w:szCs w:val="44"/>
          <w:lang w:val="en-US"/>
        </w:rPr>
        <w:t xml:space="preserve"> timeline relaxation</w:t>
      </w:r>
    </w:p>
    <w:p w14:paraId="676D1201" w14:textId="7D794343" w:rsidR="00EF41DA" w:rsidRDefault="00110AF2" w:rsidP="00110AF2">
      <w:pPr>
        <w:spacing w:before="240" w:line="276" w:lineRule="auto"/>
        <w:rPr>
          <w:lang w:val="en-US" w:eastAsia="x-none"/>
        </w:rPr>
      </w:pPr>
      <w:r>
        <w:rPr>
          <w:lang w:val="en-US" w:eastAsia="x-none"/>
        </w:rPr>
        <w:t>As in TR 38.875</w:t>
      </w:r>
      <w:r w:rsidR="00AF258C">
        <w:rPr>
          <w:lang w:val="en-US" w:eastAsia="x-none"/>
        </w:rPr>
        <w:t xml:space="preserve"> [2]: </w:t>
      </w:r>
    </w:p>
    <w:p w14:paraId="3D7D819D" w14:textId="77777777" w:rsidR="00110AF2" w:rsidRPr="00110AF2" w:rsidRDefault="00110AF2" w:rsidP="00110AF2">
      <w:pPr>
        <w:spacing w:before="240" w:line="276" w:lineRule="auto"/>
        <w:jc w:val="both"/>
        <w:rPr>
          <w:i/>
          <w:iCs/>
        </w:rPr>
      </w:pPr>
      <w:r w:rsidRPr="00110AF2">
        <w:rPr>
          <w:i/>
          <w:iCs/>
        </w:rPr>
        <w:t>A new UE processing time capability needs to be defined if relaxed UE processing time in terms of N</w:t>
      </w:r>
      <w:r w:rsidRPr="00110AF2">
        <w:rPr>
          <w:i/>
          <w:iCs/>
          <w:vertAlign w:val="subscript"/>
        </w:rPr>
        <w:t>1</w:t>
      </w:r>
      <w:r w:rsidRPr="00110AF2">
        <w:rPr>
          <w:i/>
          <w:iCs/>
        </w:rPr>
        <w:t xml:space="preserve"> and N</w:t>
      </w:r>
      <w:r w:rsidRPr="00110AF2">
        <w:rPr>
          <w:i/>
          <w:iCs/>
          <w:vertAlign w:val="subscript"/>
        </w:rPr>
        <w:t>2</w:t>
      </w:r>
      <w:r w:rsidRPr="00110AF2">
        <w:rPr>
          <w:i/>
          <w:iCs/>
        </w:rPr>
        <w:t xml:space="preserve"> is introduced. New values of N</w:t>
      </w:r>
      <w:r w:rsidRPr="00110AF2">
        <w:rPr>
          <w:i/>
          <w:iCs/>
          <w:vertAlign w:val="subscript"/>
        </w:rPr>
        <w:t>1</w:t>
      </w:r>
      <w:r w:rsidRPr="00110AF2">
        <w:rPr>
          <w:i/>
          <w:iCs/>
        </w:rPr>
        <w:t xml:space="preserve"> and N</w:t>
      </w:r>
      <w:r w:rsidRPr="00110AF2">
        <w:rPr>
          <w:i/>
          <w:iCs/>
          <w:vertAlign w:val="subscript"/>
        </w:rPr>
        <w:t>2</w:t>
      </w:r>
      <w:r w:rsidRPr="00110AF2">
        <w:rPr>
          <w:i/>
          <w:iCs/>
        </w:rPr>
        <w:t>, as well as how the PDSCH processing time and PUSCH preparation time are determined by N</w:t>
      </w:r>
      <w:r w:rsidRPr="00110AF2">
        <w:rPr>
          <w:i/>
          <w:iCs/>
          <w:vertAlign w:val="subscript"/>
        </w:rPr>
        <w:t>1</w:t>
      </w:r>
      <w:r w:rsidRPr="00110AF2">
        <w:rPr>
          <w:i/>
          <w:iCs/>
        </w:rPr>
        <w:t xml:space="preserve"> and N</w:t>
      </w:r>
      <w:r w:rsidRPr="00110AF2">
        <w:rPr>
          <w:i/>
          <w:iCs/>
          <w:vertAlign w:val="subscript"/>
        </w:rPr>
        <w:t>2</w:t>
      </w:r>
      <w:r w:rsidRPr="00110AF2">
        <w:rPr>
          <w:i/>
          <w:iCs/>
        </w:rPr>
        <w:t>, need to be defined.</w:t>
      </w:r>
    </w:p>
    <w:p w14:paraId="12E232B7" w14:textId="77777777" w:rsidR="00110AF2" w:rsidRPr="00110AF2" w:rsidRDefault="00110AF2" w:rsidP="00110AF2">
      <w:pPr>
        <w:spacing w:before="240" w:line="276" w:lineRule="auto"/>
        <w:jc w:val="both"/>
        <w:rPr>
          <w:i/>
          <w:iCs/>
        </w:rPr>
      </w:pPr>
      <w:r w:rsidRPr="00110AF2">
        <w:rPr>
          <w:i/>
          <w:iCs/>
        </w:rPr>
        <w:t>Depending on the degree of relaxation of the N</w:t>
      </w:r>
      <w:r w:rsidRPr="00110AF2">
        <w:rPr>
          <w:i/>
          <w:iCs/>
          <w:vertAlign w:val="subscript"/>
        </w:rPr>
        <w:t>1</w:t>
      </w:r>
      <w:r w:rsidRPr="00110AF2">
        <w:rPr>
          <w:i/>
          <w:iCs/>
        </w:rPr>
        <w:t xml:space="preserve"> and N</w:t>
      </w:r>
      <w:r w:rsidRPr="00110AF2">
        <w:rPr>
          <w:i/>
          <w:iCs/>
          <w:vertAlign w:val="subscript"/>
        </w:rPr>
        <w:t>2</w:t>
      </w:r>
      <w:r w:rsidRPr="00110AF2">
        <w:rPr>
          <w:i/>
          <w:iCs/>
        </w:rPr>
        <w:t xml:space="preserve"> values, specification details on scheduling timing related to the default TDRA tables and HARQ-ACK timing range may also need to be updated.</w:t>
      </w:r>
    </w:p>
    <w:p w14:paraId="487C867D" w14:textId="57E81498" w:rsidR="00110AF2" w:rsidRDefault="00110AF2" w:rsidP="00110AF2">
      <w:pPr>
        <w:spacing w:before="240" w:line="276" w:lineRule="auto"/>
        <w:rPr>
          <w:lang w:val="en-US" w:eastAsia="x-none"/>
        </w:rPr>
      </w:pPr>
      <w:r>
        <w:rPr>
          <w:lang w:val="en-US" w:eastAsia="x-none"/>
        </w:rPr>
        <w:t xml:space="preserve">The potential impact can be studied considering the support of other techniques. For example, potential early capability report </w:t>
      </w:r>
      <w:r w:rsidR="0055066C">
        <w:rPr>
          <w:lang w:val="en-US" w:eastAsia="x-none"/>
        </w:rPr>
        <w:t>for an</w:t>
      </w:r>
      <w:r>
        <w:rPr>
          <w:lang w:val="en-US" w:eastAsia="x-none"/>
        </w:rPr>
        <w:t xml:space="preserve"> </w:t>
      </w:r>
      <w:proofErr w:type="spellStart"/>
      <w:r>
        <w:rPr>
          <w:lang w:val="en-US" w:eastAsia="x-none"/>
        </w:rPr>
        <w:t>eRedcap</w:t>
      </w:r>
      <w:proofErr w:type="spellEnd"/>
      <w:r w:rsidR="0055066C">
        <w:rPr>
          <w:lang w:val="en-US" w:eastAsia="x-none"/>
        </w:rPr>
        <w:t xml:space="preserve"> UE</w:t>
      </w:r>
      <w:r>
        <w:rPr>
          <w:lang w:val="en-US" w:eastAsia="x-none"/>
        </w:rPr>
        <w:t xml:space="preserve"> so that the new TDRA can be used during RA procedure. Or, whether/how the new TDRA is needed for other DL channels, e.g., SIBs, paging. </w:t>
      </w:r>
    </w:p>
    <w:p w14:paraId="37146F96" w14:textId="2C8319E6" w:rsidR="00C344F0" w:rsidRPr="00575045" w:rsidRDefault="00C344F0" w:rsidP="00C344F0">
      <w:pPr>
        <w:spacing w:before="240" w:line="276" w:lineRule="auto"/>
        <w:rPr>
          <w:b/>
          <w:bCs/>
          <w:i/>
          <w:iCs/>
          <w:lang w:eastAsia="ko-KR"/>
        </w:rPr>
      </w:pPr>
      <w:r w:rsidRPr="00CD4D6E">
        <w:rPr>
          <w:b/>
          <w:bCs/>
          <w:i/>
          <w:iCs/>
          <w:lang w:eastAsia="ko-KR"/>
        </w:rPr>
        <w:lastRenderedPageBreak/>
        <w:t>Observation #1</w:t>
      </w:r>
      <w:r>
        <w:rPr>
          <w:b/>
          <w:bCs/>
          <w:i/>
          <w:iCs/>
          <w:lang w:eastAsia="ko-KR"/>
        </w:rPr>
        <w:t xml:space="preserve">1: </w:t>
      </w:r>
      <w:r w:rsidR="00C37A37" w:rsidRPr="00575045">
        <w:rPr>
          <w:b/>
          <w:bCs/>
          <w:i/>
          <w:iCs/>
          <w:lang w:eastAsia="ko-KR"/>
        </w:rPr>
        <w:t xml:space="preserve">For PT1, the </w:t>
      </w:r>
      <w:r w:rsidR="00110AF2" w:rsidRPr="00575045">
        <w:rPr>
          <w:b/>
          <w:bCs/>
          <w:i/>
          <w:iCs/>
          <w:lang w:eastAsia="ko-KR"/>
        </w:rPr>
        <w:t>potential</w:t>
      </w:r>
      <w:r w:rsidR="00C37A37" w:rsidRPr="00575045">
        <w:rPr>
          <w:b/>
          <w:bCs/>
          <w:i/>
          <w:iCs/>
          <w:lang w:eastAsia="ko-KR"/>
        </w:rPr>
        <w:t xml:space="preserve"> specific</w:t>
      </w:r>
      <w:r w:rsidR="00110AF2" w:rsidRPr="00575045">
        <w:rPr>
          <w:b/>
          <w:bCs/>
          <w:i/>
          <w:iCs/>
          <w:lang w:eastAsia="ko-KR"/>
        </w:rPr>
        <w:t xml:space="preserve"> impact </w:t>
      </w:r>
      <w:r w:rsidR="00C37A37" w:rsidRPr="00575045">
        <w:rPr>
          <w:b/>
          <w:bCs/>
          <w:i/>
          <w:iCs/>
          <w:lang w:eastAsia="ko-KR"/>
        </w:rPr>
        <w:t xml:space="preserve">on scheduling delay is considered </w:t>
      </w:r>
      <w:r w:rsidR="00110AF2" w:rsidRPr="00575045">
        <w:rPr>
          <w:b/>
          <w:bCs/>
          <w:i/>
          <w:iCs/>
          <w:lang w:eastAsia="ko-KR"/>
        </w:rPr>
        <w:t xml:space="preserve">in idle/inactive and during RA procedure.  </w:t>
      </w:r>
    </w:p>
    <w:p w14:paraId="7A041026" w14:textId="77777777" w:rsidR="00110AF2" w:rsidRPr="00EF41DA" w:rsidRDefault="00110AF2" w:rsidP="00EF41DA">
      <w:pPr>
        <w:rPr>
          <w:lang w:val="en-US" w:eastAsia="x-none"/>
        </w:rPr>
      </w:pPr>
    </w:p>
    <w:p w14:paraId="3651F0F1" w14:textId="77777777" w:rsidR="00EE5A73" w:rsidRDefault="00EE5A73" w:rsidP="00EE5A73">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4 </w:t>
      </w:r>
      <w:r>
        <w:rPr>
          <w:rFonts w:eastAsia="Malgun Gothic" w:cs="Arial"/>
          <w:b w:val="0"/>
          <w:sz w:val="36"/>
          <w:lang w:val="en-US" w:eastAsia="ko-KR"/>
        </w:rPr>
        <w:t>Conclusion</w:t>
      </w:r>
    </w:p>
    <w:p w14:paraId="56E56FB0" w14:textId="2F685031" w:rsidR="00EE5A73" w:rsidRDefault="00EE5A73" w:rsidP="00045C4F">
      <w:pPr>
        <w:spacing w:after="240"/>
        <w:rPr>
          <w:lang w:val="en-US" w:eastAsia="ko-KR"/>
        </w:rPr>
      </w:pPr>
      <w:r>
        <w:rPr>
          <w:lang w:val="en-US" w:eastAsia="ko-KR"/>
        </w:rPr>
        <w:t xml:space="preserve">This paper discussed the </w:t>
      </w:r>
      <w:r w:rsidR="00110AF2">
        <w:rPr>
          <w:lang w:val="en-US" w:eastAsia="ko-KR"/>
        </w:rPr>
        <w:t>further</w:t>
      </w:r>
      <w:r>
        <w:rPr>
          <w:lang w:val="en-US" w:eastAsia="ko-KR"/>
        </w:rPr>
        <w:t xml:space="preserve"> cost reduction </w:t>
      </w:r>
      <w:r w:rsidR="00110AF2">
        <w:rPr>
          <w:lang w:val="en-US" w:eastAsia="ko-KR"/>
        </w:rPr>
        <w:t xml:space="preserve">techniques </w:t>
      </w:r>
      <w:r>
        <w:rPr>
          <w:lang w:val="en-US" w:eastAsia="ko-KR"/>
        </w:rPr>
        <w:t xml:space="preserve">for Redcap, </w:t>
      </w:r>
      <w:r w:rsidR="00110AF2">
        <w:rPr>
          <w:lang w:val="en-US" w:eastAsia="ko-KR"/>
        </w:rPr>
        <w:t>the following observations were made:</w:t>
      </w:r>
    </w:p>
    <w:p w14:paraId="5BB82DC2" w14:textId="77777777" w:rsidR="00E4669A" w:rsidRDefault="00E4669A" w:rsidP="00E4669A">
      <w:pPr>
        <w:pStyle w:val="B1"/>
        <w:ind w:left="0" w:firstLine="0"/>
        <w:rPr>
          <w:rFonts w:cs="Arial"/>
          <w:b/>
          <w:bCs/>
          <w:i/>
          <w:iCs/>
        </w:rPr>
      </w:pPr>
      <w:r w:rsidRPr="00A80911">
        <w:rPr>
          <w:rFonts w:cs="Arial"/>
          <w:b/>
          <w:bCs/>
          <w:i/>
          <w:iCs/>
        </w:rPr>
        <w:t>Observation #</w:t>
      </w:r>
      <w:r>
        <w:rPr>
          <w:rFonts w:cs="Arial"/>
          <w:b/>
          <w:bCs/>
          <w:i/>
          <w:iCs/>
        </w:rPr>
        <w:t>1</w:t>
      </w:r>
      <w:r w:rsidRPr="00A80911">
        <w:rPr>
          <w:rFonts w:cs="Arial"/>
          <w:b/>
          <w:bCs/>
          <w:i/>
          <w:iCs/>
        </w:rPr>
        <w:t xml:space="preserve">: </w:t>
      </w:r>
      <w:r>
        <w:rPr>
          <w:rFonts w:cs="Arial"/>
          <w:b/>
          <w:bCs/>
          <w:i/>
          <w:iCs/>
        </w:rPr>
        <w:t>The additional cost saving with BW1 and BW 3 are about 9.5~12% for 2Rx and 4.75~7.1% for 1Rx</w:t>
      </w:r>
    </w:p>
    <w:p w14:paraId="43C05A5F" w14:textId="3C855FCD" w:rsidR="00E4669A" w:rsidRDefault="00E4669A" w:rsidP="00E4669A">
      <w:pPr>
        <w:pStyle w:val="B1"/>
        <w:ind w:left="0" w:firstLine="0"/>
        <w:rPr>
          <w:rFonts w:cs="Arial"/>
          <w:b/>
          <w:bCs/>
          <w:i/>
          <w:iCs/>
        </w:rPr>
      </w:pPr>
      <w:r>
        <w:rPr>
          <w:rFonts w:cs="Arial"/>
          <w:b/>
          <w:bCs/>
          <w:i/>
          <w:iCs/>
        </w:rPr>
        <w:t xml:space="preserve">Observation #2: The cost difference between BW1 and BW 3 is less than 3% with R15 </w:t>
      </w:r>
      <w:proofErr w:type="spellStart"/>
      <w:r>
        <w:rPr>
          <w:rFonts w:cs="Arial"/>
          <w:b/>
          <w:bCs/>
          <w:i/>
          <w:iCs/>
        </w:rPr>
        <w:t>eMBB</w:t>
      </w:r>
      <w:proofErr w:type="spellEnd"/>
      <w:r>
        <w:rPr>
          <w:rFonts w:cs="Arial"/>
          <w:b/>
          <w:bCs/>
          <w:i/>
          <w:iCs/>
        </w:rPr>
        <w:t xml:space="preserve"> UE as a </w:t>
      </w:r>
      <w:r w:rsidR="00C344F0">
        <w:rPr>
          <w:rFonts w:cs="Arial"/>
          <w:b/>
          <w:bCs/>
          <w:i/>
          <w:iCs/>
        </w:rPr>
        <w:t>reference</w:t>
      </w:r>
      <w:r>
        <w:rPr>
          <w:rFonts w:cs="Arial"/>
          <w:b/>
          <w:bCs/>
          <w:i/>
          <w:iCs/>
        </w:rPr>
        <w:t xml:space="preserve">. </w:t>
      </w:r>
    </w:p>
    <w:p w14:paraId="3F307E3E" w14:textId="77777777" w:rsidR="00E4669A" w:rsidRDefault="00E4669A" w:rsidP="00E4669A">
      <w:pPr>
        <w:pStyle w:val="B1"/>
        <w:ind w:left="0" w:firstLine="0"/>
        <w:rPr>
          <w:rFonts w:cs="Arial"/>
          <w:b/>
          <w:bCs/>
          <w:i/>
          <w:iCs/>
        </w:rPr>
      </w:pPr>
      <w:r w:rsidRPr="00A80911">
        <w:rPr>
          <w:rFonts w:cs="Arial"/>
          <w:b/>
          <w:bCs/>
          <w:i/>
          <w:iCs/>
        </w:rPr>
        <w:t>Observation #</w:t>
      </w:r>
      <w:r>
        <w:rPr>
          <w:rFonts w:cs="Arial"/>
          <w:b/>
          <w:bCs/>
          <w:i/>
          <w:iCs/>
        </w:rPr>
        <w:t>3</w:t>
      </w:r>
      <w:r w:rsidRPr="00A80911">
        <w:rPr>
          <w:rFonts w:cs="Arial"/>
          <w:b/>
          <w:bCs/>
          <w:i/>
          <w:iCs/>
        </w:rPr>
        <w:t xml:space="preserve">: </w:t>
      </w:r>
      <w:r>
        <w:rPr>
          <w:rFonts w:cs="Arial"/>
          <w:b/>
          <w:bCs/>
          <w:i/>
          <w:iCs/>
        </w:rPr>
        <w:t xml:space="preserve">The additional cost saving with PR2 and PR3 are about 1.5% and 4.34% for 1Rx. </w:t>
      </w:r>
    </w:p>
    <w:p w14:paraId="4267E7AA" w14:textId="2B125053" w:rsidR="00E4669A" w:rsidRDefault="00E4669A" w:rsidP="00E4669A">
      <w:pPr>
        <w:pStyle w:val="B1"/>
        <w:ind w:left="0" w:firstLine="0"/>
        <w:rPr>
          <w:rFonts w:cs="Arial"/>
          <w:b/>
          <w:bCs/>
          <w:i/>
          <w:iCs/>
        </w:rPr>
      </w:pPr>
      <w:r>
        <w:rPr>
          <w:rFonts w:cs="Arial"/>
          <w:b/>
          <w:bCs/>
          <w:i/>
          <w:iCs/>
        </w:rPr>
        <w:t xml:space="preserve">Observation #4: Comparing with BW reduction, the additional cost saving is small.  </w:t>
      </w:r>
    </w:p>
    <w:p w14:paraId="371FBFAF" w14:textId="69136C3D" w:rsidR="00A00840" w:rsidRDefault="00A00840" w:rsidP="00A00840">
      <w:pPr>
        <w:pStyle w:val="B1"/>
        <w:ind w:left="0" w:firstLine="0"/>
        <w:rPr>
          <w:rFonts w:cs="Arial"/>
          <w:b/>
          <w:bCs/>
          <w:i/>
          <w:iCs/>
        </w:rPr>
      </w:pPr>
      <w:r>
        <w:rPr>
          <w:rFonts w:cs="Arial"/>
          <w:b/>
          <w:bCs/>
          <w:i/>
          <w:iCs/>
        </w:rPr>
        <w:t xml:space="preserve">Observation #5: PT1 and PT2 can provide about additional 3% of cost saving with R15 </w:t>
      </w:r>
      <w:proofErr w:type="spellStart"/>
      <w:r>
        <w:rPr>
          <w:rFonts w:cs="Arial"/>
          <w:b/>
          <w:bCs/>
          <w:i/>
          <w:iCs/>
        </w:rPr>
        <w:t>eMBB</w:t>
      </w:r>
      <w:proofErr w:type="spellEnd"/>
      <w:r>
        <w:rPr>
          <w:rFonts w:cs="Arial"/>
          <w:b/>
          <w:bCs/>
          <w:i/>
          <w:iCs/>
        </w:rPr>
        <w:t xml:space="preserve"> as reference when combining with BW1 and BW3. </w:t>
      </w:r>
    </w:p>
    <w:p w14:paraId="58096FD2" w14:textId="1BCA6BE2" w:rsidR="00A00840" w:rsidRDefault="00A00840" w:rsidP="00A00840">
      <w:pPr>
        <w:pStyle w:val="B1"/>
        <w:ind w:left="0" w:firstLine="0"/>
        <w:rPr>
          <w:rFonts w:cs="Arial"/>
          <w:b/>
          <w:bCs/>
          <w:i/>
          <w:iCs/>
        </w:rPr>
      </w:pPr>
      <w:r>
        <w:rPr>
          <w:rFonts w:cs="Arial"/>
          <w:b/>
          <w:bCs/>
          <w:i/>
          <w:iCs/>
        </w:rPr>
        <w:t xml:space="preserve">Observation #6: PT1 and PT2 can provide about additional 3.5% of cost saving with R15 </w:t>
      </w:r>
      <w:proofErr w:type="spellStart"/>
      <w:r w:rsidR="00F01F32">
        <w:rPr>
          <w:rFonts w:cs="Arial"/>
          <w:b/>
          <w:bCs/>
          <w:i/>
          <w:iCs/>
        </w:rPr>
        <w:t>eMBB</w:t>
      </w:r>
      <w:proofErr w:type="spellEnd"/>
      <w:r w:rsidR="00F01F32">
        <w:rPr>
          <w:rFonts w:cs="Arial"/>
          <w:b/>
          <w:bCs/>
          <w:i/>
          <w:iCs/>
        </w:rPr>
        <w:t xml:space="preserve"> as</w:t>
      </w:r>
      <w:r>
        <w:rPr>
          <w:rFonts w:cs="Arial"/>
          <w:b/>
          <w:bCs/>
          <w:i/>
          <w:iCs/>
        </w:rPr>
        <w:t xml:space="preserve"> reference when combining with PT2 and PT3.</w:t>
      </w:r>
    </w:p>
    <w:p w14:paraId="1D99873D" w14:textId="79AB2137" w:rsidR="00C344F0" w:rsidRPr="00CD4D6E" w:rsidRDefault="00C344F0" w:rsidP="00C344F0">
      <w:pPr>
        <w:spacing w:after="240"/>
        <w:rPr>
          <w:b/>
          <w:bCs/>
          <w:i/>
          <w:iCs/>
          <w:lang w:eastAsia="ko-KR"/>
        </w:rPr>
      </w:pPr>
      <w:r w:rsidRPr="00CD4D6E">
        <w:rPr>
          <w:b/>
          <w:bCs/>
          <w:i/>
          <w:iCs/>
          <w:lang w:eastAsia="ko-KR"/>
        </w:rPr>
        <w:t xml:space="preserve">Observation #7: In order to support </w:t>
      </w:r>
      <w:proofErr w:type="spellStart"/>
      <w:r w:rsidRPr="00CD4D6E">
        <w:rPr>
          <w:b/>
          <w:bCs/>
          <w:i/>
          <w:iCs/>
          <w:lang w:eastAsia="ko-KR"/>
        </w:rPr>
        <w:t>eRedcap</w:t>
      </w:r>
      <w:proofErr w:type="spellEnd"/>
      <w:r w:rsidRPr="00CD4D6E">
        <w:rPr>
          <w:b/>
          <w:bCs/>
          <w:i/>
          <w:iCs/>
          <w:lang w:eastAsia="ko-KR"/>
        </w:rPr>
        <w:t xml:space="preserve"> with BW1 in n77, n78, n79, the following options can be considered for SSB:  </w:t>
      </w:r>
    </w:p>
    <w:p w14:paraId="25E5EF13" w14:textId="77777777" w:rsidR="00C344F0" w:rsidRPr="00CD4D6E" w:rsidRDefault="00C344F0" w:rsidP="00C344F0">
      <w:pPr>
        <w:numPr>
          <w:ilvl w:val="0"/>
          <w:numId w:val="17"/>
        </w:numPr>
        <w:spacing w:before="240" w:after="240" w:line="276" w:lineRule="auto"/>
        <w:rPr>
          <w:b/>
          <w:bCs/>
          <w:i/>
          <w:iCs/>
          <w:lang w:val="en-US" w:eastAsia="ko-KR"/>
        </w:rPr>
      </w:pPr>
      <w:r w:rsidRPr="00CD4D6E">
        <w:rPr>
          <w:b/>
          <w:bCs/>
          <w:i/>
          <w:iCs/>
          <w:lang w:val="en-US" w:eastAsia="ko-KR"/>
        </w:rPr>
        <w:t>Option #1: Truncation of legacy SSB</w:t>
      </w:r>
    </w:p>
    <w:p w14:paraId="0111836C" w14:textId="77777777" w:rsidR="00C344F0" w:rsidRPr="00CD4D6E" w:rsidRDefault="00C344F0" w:rsidP="00C344F0">
      <w:pPr>
        <w:numPr>
          <w:ilvl w:val="0"/>
          <w:numId w:val="17"/>
        </w:numPr>
        <w:spacing w:before="240" w:after="240" w:line="276" w:lineRule="auto"/>
        <w:rPr>
          <w:b/>
          <w:bCs/>
          <w:i/>
          <w:iCs/>
          <w:lang w:val="en-US" w:eastAsia="ko-KR"/>
        </w:rPr>
      </w:pPr>
      <w:r w:rsidRPr="00CD4D6E">
        <w:rPr>
          <w:b/>
          <w:bCs/>
          <w:i/>
          <w:iCs/>
          <w:lang w:val="en-US" w:eastAsia="ko-KR"/>
        </w:rPr>
        <w:t>Option #2: New CD-SSB with 15kHz SCS at different raster from legacy UEs</w:t>
      </w:r>
    </w:p>
    <w:p w14:paraId="17EB7FB5" w14:textId="77777777" w:rsidR="00C344F0" w:rsidRDefault="00C344F0" w:rsidP="00C344F0">
      <w:pPr>
        <w:spacing w:after="240"/>
        <w:rPr>
          <w:b/>
          <w:bCs/>
          <w:i/>
          <w:iCs/>
          <w:lang w:eastAsia="ko-KR"/>
        </w:rPr>
      </w:pPr>
      <w:r>
        <w:rPr>
          <w:b/>
          <w:bCs/>
          <w:i/>
          <w:iCs/>
          <w:lang w:eastAsia="ko-KR"/>
        </w:rPr>
        <w:t>Observation #8</w:t>
      </w:r>
      <w:r w:rsidRPr="00CD4D6E">
        <w:rPr>
          <w:b/>
          <w:bCs/>
          <w:i/>
          <w:iCs/>
          <w:lang w:eastAsia="ko-KR"/>
        </w:rPr>
        <w:t xml:space="preserve">: If BW 1 is supported, PDCCH coverage recovery is needed. </w:t>
      </w:r>
    </w:p>
    <w:p w14:paraId="0EEE71BD" w14:textId="63B90DBE" w:rsidR="00A00840" w:rsidRDefault="00A00840" w:rsidP="00A00840">
      <w:pPr>
        <w:spacing w:after="240" w:line="276" w:lineRule="auto"/>
        <w:rPr>
          <w:b/>
          <w:bCs/>
          <w:i/>
          <w:iCs/>
          <w:lang w:eastAsia="ko-KR"/>
        </w:rPr>
      </w:pPr>
      <w:r w:rsidRPr="00DD3C59">
        <w:rPr>
          <w:b/>
          <w:bCs/>
          <w:i/>
          <w:iCs/>
          <w:lang w:eastAsia="ko-KR"/>
        </w:rPr>
        <w:t>Observation #</w:t>
      </w:r>
      <w:r w:rsidR="00C344F0">
        <w:rPr>
          <w:b/>
          <w:bCs/>
          <w:i/>
          <w:iCs/>
          <w:lang w:eastAsia="ko-KR"/>
        </w:rPr>
        <w:t>9</w:t>
      </w:r>
      <w:r>
        <w:rPr>
          <w:b/>
          <w:bCs/>
          <w:lang w:eastAsia="ko-KR"/>
        </w:rPr>
        <w:t xml:space="preserve">: </w:t>
      </w:r>
      <w:r w:rsidRPr="00C37A37">
        <w:rPr>
          <w:b/>
          <w:bCs/>
          <w:i/>
          <w:iCs/>
          <w:lang w:eastAsia="ko-KR"/>
        </w:rPr>
        <w:t xml:space="preserve">DL common message might be limited to a small TBS </w:t>
      </w:r>
      <w:r>
        <w:rPr>
          <w:b/>
          <w:bCs/>
          <w:i/>
          <w:iCs/>
          <w:lang w:eastAsia="ko-KR"/>
        </w:rPr>
        <w:t xml:space="preserve">to support BW 1 and BW 3. </w:t>
      </w:r>
    </w:p>
    <w:p w14:paraId="62EE2A7C" w14:textId="77777777" w:rsidR="00C344F0" w:rsidRPr="00CD4D6E" w:rsidRDefault="00C344F0" w:rsidP="00C344F0">
      <w:pPr>
        <w:spacing w:after="240" w:line="276" w:lineRule="auto"/>
        <w:rPr>
          <w:b/>
          <w:bCs/>
          <w:i/>
          <w:iCs/>
          <w:lang w:eastAsia="ko-KR"/>
        </w:rPr>
      </w:pPr>
      <w:r w:rsidRPr="00CD4D6E">
        <w:rPr>
          <w:b/>
          <w:bCs/>
          <w:i/>
          <w:iCs/>
          <w:lang w:eastAsia="ko-KR"/>
        </w:rPr>
        <w:t xml:space="preserve">Observation #10: For BW3, consider source allocation enhancement as the potential specification impact.  </w:t>
      </w:r>
    </w:p>
    <w:p w14:paraId="78A04263" w14:textId="3593F4D4" w:rsidR="00A00840" w:rsidRDefault="00C344F0" w:rsidP="00C344F0">
      <w:pPr>
        <w:spacing w:before="240" w:line="276" w:lineRule="auto"/>
        <w:rPr>
          <w:b/>
          <w:bCs/>
          <w:i/>
          <w:iCs/>
          <w:lang w:eastAsia="ko-KR"/>
        </w:rPr>
      </w:pPr>
      <w:r w:rsidRPr="00CD4D6E">
        <w:rPr>
          <w:b/>
          <w:bCs/>
          <w:i/>
          <w:iCs/>
          <w:lang w:eastAsia="ko-KR"/>
        </w:rPr>
        <w:t>Observation #1</w:t>
      </w:r>
      <w:r>
        <w:rPr>
          <w:b/>
          <w:bCs/>
          <w:i/>
          <w:iCs/>
          <w:lang w:eastAsia="ko-KR"/>
        </w:rPr>
        <w:t xml:space="preserve">1: </w:t>
      </w:r>
      <w:r w:rsidRPr="00CD4D6E">
        <w:rPr>
          <w:b/>
          <w:bCs/>
          <w:i/>
          <w:iCs/>
          <w:lang w:eastAsia="ko-KR"/>
        </w:rPr>
        <w:t xml:space="preserve">For PT1, the potential specific impact on scheduling delay is considered in idle/inactive and during RA procedure.  </w:t>
      </w:r>
    </w:p>
    <w:p w14:paraId="08243320" w14:textId="77777777" w:rsidR="00C344F0" w:rsidRPr="00575045" w:rsidRDefault="00C344F0" w:rsidP="00575045">
      <w:pPr>
        <w:spacing w:before="240" w:line="276" w:lineRule="auto"/>
        <w:rPr>
          <w:b/>
          <w:bCs/>
          <w:i/>
          <w:iCs/>
          <w:lang w:eastAsia="ko-KR"/>
        </w:rPr>
      </w:pPr>
    </w:p>
    <w:p w14:paraId="43D18B63" w14:textId="26A17873" w:rsidR="00E4669A" w:rsidRPr="00424065" w:rsidRDefault="00E4669A" w:rsidP="00E4669A">
      <w:pPr>
        <w:pStyle w:val="B1"/>
        <w:ind w:left="0" w:firstLine="0"/>
        <w:rPr>
          <w:rFonts w:cs="Arial"/>
        </w:rPr>
      </w:pPr>
      <w:r w:rsidRPr="00424065">
        <w:rPr>
          <w:rFonts w:cs="Arial"/>
        </w:rPr>
        <w:t>Based on the observations, we have the following proposals:</w:t>
      </w:r>
    </w:p>
    <w:p w14:paraId="272F481D" w14:textId="3BCA91BB" w:rsidR="00E4669A" w:rsidRDefault="00E4669A" w:rsidP="00E4669A">
      <w:pPr>
        <w:pStyle w:val="B1"/>
        <w:ind w:left="0" w:firstLine="0"/>
        <w:rPr>
          <w:rFonts w:cs="Arial"/>
          <w:b/>
          <w:bCs/>
          <w:i/>
          <w:iCs/>
        </w:rPr>
      </w:pPr>
      <w:r>
        <w:rPr>
          <w:rFonts w:cs="Arial"/>
          <w:b/>
          <w:bCs/>
          <w:i/>
          <w:iCs/>
        </w:rPr>
        <w:t>Proposal #</w:t>
      </w:r>
      <w:r w:rsidR="00C344F0">
        <w:rPr>
          <w:rFonts w:cs="Arial"/>
          <w:b/>
          <w:bCs/>
          <w:i/>
          <w:iCs/>
        </w:rPr>
        <w:t>1</w:t>
      </w:r>
      <w:r>
        <w:rPr>
          <w:rFonts w:cs="Arial"/>
          <w:b/>
          <w:bCs/>
          <w:i/>
          <w:iCs/>
        </w:rPr>
        <w:t xml:space="preserve">: PR2 or PR3 is deprioritized for Rel-18 </w:t>
      </w:r>
      <w:proofErr w:type="spellStart"/>
      <w:r>
        <w:rPr>
          <w:rFonts w:cs="Arial"/>
          <w:b/>
          <w:bCs/>
          <w:i/>
          <w:iCs/>
        </w:rPr>
        <w:t>eRedCap</w:t>
      </w:r>
      <w:proofErr w:type="spellEnd"/>
      <w:r>
        <w:rPr>
          <w:rFonts w:cs="Arial"/>
          <w:b/>
          <w:bCs/>
          <w:i/>
          <w:iCs/>
        </w:rPr>
        <w:t xml:space="preserve">. </w:t>
      </w:r>
    </w:p>
    <w:p w14:paraId="3906CFA9" w14:textId="654581AE" w:rsidR="00A00840" w:rsidRDefault="00A00840" w:rsidP="00A00840">
      <w:pPr>
        <w:pStyle w:val="B1"/>
        <w:ind w:left="0" w:firstLine="0"/>
        <w:rPr>
          <w:rFonts w:cs="Arial"/>
          <w:b/>
          <w:bCs/>
          <w:i/>
          <w:iCs/>
        </w:rPr>
      </w:pPr>
      <w:r>
        <w:rPr>
          <w:rFonts w:cs="Arial"/>
          <w:b/>
          <w:bCs/>
          <w:i/>
          <w:iCs/>
        </w:rPr>
        <w:t>Proposal #</w:t>
      </w:r>
      <w:r w:rsidR="00C344F0">
        <w:rPr>
          <w:rFonts w:cs="Arial"/>
          <w:b/>
          <w:bCs/>
          <w:i/>
          <w:iCs/>
        </w:rPr>
        <w:t>2</w:t>
      </w:r>
      <w:r>
        <w:rPr>
          <w:rFonts w:cs="Arial"/>
          <w:b/>
          <w:bCs/>
          <w:i/>
          <w:iCs/>
        </w:rPr>
        <w:t xml:space="preserve">: Further study on whether to combine PT1 and/or PT 2 considering additional cost saving and the spec impact.  </w:t>
      </w:r>
    </w:p>
    <w:p w14:paraId="7762B0DC" w14:textId="77777777" w:rsidR="00C344F0" w:rsidRPr="00575045" w:rsidRDefault="00C344F0" w:rsidP="00C344F0">
      <w:pPr>
        <w:spacing w:after="240" w:line="276" w:lineRule="auto"/>
        <w:rPr>
          <w:b/>
          <w:bCs/>
          <w:i/>
          <w:iCs/>
          <w:lang w:val="en-US" w:eastAsia="zh-CN"/>
        </w:rPr>
      </w:pPr>
      <w:r w:rsidRPr="00575045">
        <w:rPr>
          <w:b/>
          <w:bCs/>
          <w:i/>
          <w:iCs/>
          <w:lang w:val="en-US" w:eastAsia="zh-CN"/>
        </w:rPr>
        <w:t xml:space="preserve">Proposal #3: BW3 is </w:t>
      </w:r>
      <w:r w:rsidRPr="00575045">
        <w:rPr>
          <w:rFonts w:cs="Arial"/>
          <w:b/>
          <w:bCs/>
          <w:i/>
          <w:iCs/>
        </w:rPr>
        <w:t xml:space="preserve">prioritized over BW 1 for Rel-18 </w:t>
      </w:r>
      <w:proofErr w:type="spellStart"/>
      <w:r w:rsidRPr="00575045">
        <w:rPr>
          <w:rFonts w:cs="Arial"/>
          <w:b/>
          <w:bCs/>
          <w:i/>
          <w:iCs/>
        </w:rPr>
        <w:t>eRedCap</w:t>
      </w:r>
      <w:proofErr w:type="spellEnd"/>
      <w:r w:rsidRPr="00575045">
        <w:rPr>
          <w:rFonts w:cs="Arial"/>
          <w:b/>
          <w:bCs/>
          <w:i/>
          <w:iCs/>
        </w:rPr>
        <w:t>.</w:t>
      </w:r>
    </w:p>
    <w:p w14:paraId="3A213E21" w14:textId="77777777" w:rsidR="00EE5A73" w:rsidRPr="00E4669A" w:rsidRDefault="00EE5A73" w:rsidP="00EE5A73">
      <w:pPr>
        <w:rPr>
          <w:lang w:eastAsia="ko-KR"/>
        </w:rPr>
      </w:pPr>
    </w:p>
    <w:p w14:paraId="133AE244" w14:textId="68912691" w:rsidR="00002EB0" w:rsidRDefault="00002EB0" w:rsidP="00002EB0">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2" w:name="_Ref95421833"/>
    <w:p w14:paraId="485456C4" w14:textId="226F345B" w:rsidR="00002EB0" w:rsidRPr="00C37A37" w:rsidRDefault="00002EB0" w:rsidP="00002EB0">
      <w:pPr>
        <w:pStyle w:val="Reference"/>
        <w:rPr>
          <w:rStyle w:val="ac"/>
          <w:rFonts w:ascii="Times New Roman" w:hAnsi="Times New Roman" w:cs="Times New Roman"/>
          <w:color w:val="auto"/>
          <w:u w:val="none"/>
        </w:rPr>
      </w:pPr>
      <w:r w:rsidRPr="00C37A37">
        <w:rPr>
          <w:rStyle w:val="ac"/>
          <w:rFonts w:ascii="Times New Roman" w:hAnsi="Times New Roman" w:cs="Times New Roman"/>
          <w:color w:val="auto"/>
          <w:u w:val="none"/>
        </w:rPr>
        <w:fldChar w:fldCharType="begin"/>
      </w:r>
      <w:r w:rsidRPr="00C37A37">
        <w:rPr>
          <w:rStyle w:val="ac"/>
          <w:rFonts w:ascii="Times New Roman" w:hAnsi="Times New Roman" w:cs="Times New Roman"/>
          <w:color w:val="auto"/>
          <w:u w:val="none"/>
        </w:rPr>
        <w:instrText xml:space="preserve"> HYPERLINK "https://www.3gpp.org/ftp/tsg_ran/TSG_RAN/TSGR_94e/Docs/RP-213661.zip" </w:instrText>
      </w:r>
      <w:r w:rsidRPr="00C37A37">
        <w:rPr>
          <w:rStyle w:val="ac"/>
          <w:rFonts w:ascii="Times New Roman" w:hAnsi="Times New Roman" w:cs="Times New Roman"/>
          <w:color w:val="auto"/>
          <w:u w:val="none"/>
        </w:rPr>
        <w:fldChar w:fldCharType="separate"/>
      </w:r>
      <w:r w:rsidRPr="00C37A37">
        <w:rPr>
          <w:rStyle w:val="ac"/>
          <w:rFonts w:ascii="Times New Roman" w:hAnsi="Times New Roman" w:cs="Times New Roman"/>
          <w:color w:val="auto"/>
          <w:u w:val="none"/>
        </w:rPr>
        <w:t>RP-213661</w:t>
      </w:r>
      <w:r w:rsidRPr="00C37A37">
        <w:rPr>
          <w:rStyle w:val="ac"/>
          <w:rFonts w:ascii="Times New Roman" w:hAnsi="Times New Roman" w:cs="Times New Roman"/>
          <w:color w:val="auto"/>
          <w:u w:val="none"/>
        </w:rPr>
        <w:fldChar w:fldCharType="end"/>
      </w:r>
      <w:r w:rsidRPr="00C37A37">
        <w:rPr>
          <w:rStyle w:val="ac"/>
          <w:rFonts w:ascii="Times New Roman" w:hAnsi="Times New Roman" w:cs="Times New Roman"/>
          <w:color w:val="auto"/>
          <w:u w:val="none"/>
        </w:rPr>
        <w:t xml:space="preserve">, “New SID on Study on further NR </w:t>
      </w:r>
      <w:proofErr w:type="spellStart"/>
      <w:r w:rsidRPr="00C37A37">
        <w:rPr>
          <w:rStyle w:val="ac"/>
          <w:rFonts w:ascii="Times New Roman" w:hAnsi="Times New Roman" w:cs="Times New Roman"/>
          <w:color w:val="auto"/>
          <w:u w:val="none"/>
        </w:rPr>
        <w:t>RedCap</w:t>
      </w:r>
      <w:proofErr w:type="spellEnd"/>
      <w:r w:rsidRPr="00C37A37">
        <w:rPr>
          <w:rStyle w:val="ac"/>
          <w:rFonts w:ascii="Times New Roman" w:hAnsi="Times New Roman" w:cs="Times New Roman"/>
          <w:color w:val="auto"/>
          <w:u w:val="none"/>
        </w:rPr>
        <w:t xml:space="preserve"> UE complexity reduction”, Ericsson</w:t>
      </w:r>
      <w:bookmarkEnd w:id="2"/>
    </w:p>
    <w:bookmarkStart w:id="3" w:name="_Ref84005327"/>
    <w:p w14:paraId="1F3859B5" w14:textId="6FC3B3D7" w:rsidR="00724C68" w:rsidRPr="00C37A37" w:rsidRDefault="00724C68" w:rsidP="00724C68">
      <w:pPr>
        <w:pStyle w:val="Reference"/>
        <w:rPr>
          <w:rStyle w:val="ac"/>
          <w:rFonts w:ascii="Times New Roman" w:hAnsi="Times New Roman" w:cs="Times New Roman"/>
          <w:color w:val="auto"/>
          <w:u w:val="none"/>
        </w:rPr>
      </w:pPr>
      <w:r w:rsidRPr="00C37A37">
        <w:rPr>
          <w:rStyle w:val="ac"/>
          <w:rFonts w:ascii="Times New Roman" w:hAnsi="Times New Roman" w:cs="Times New Roman"/>
          <w:color w:val="auto"/>
          <w:u w:val="none"/>
        </w:rPr>
        <w:fldChar w:fldCharType="begin"/>
      </w:r>
      <w:r w:rsidRPr="00C37A37">
        <w:rPr>
          <w:rStyle w:val="ac"/>
          <w:rFonts w:ascii="Times New Roman" w:hAnsi="Times New Roman" w:cs="Times New Roman"/>
          <w:color w:val="auto"/>
          <w:u w:val="none"/>
        </w:rPr>
        <w:instrText xml:space="preserve"> HYPERLINK "https://www.3gpp.org/ftp/Specs/archive/38_series/38.875/38875-h00.zip" </w:instrText>
      </w:r>
      <w:r w:rsidRPr="00C37A37">
        <w:rPr>
          <w:rStyle w:val="ac"/>
          <w:rFonts w:ascii="Times New Roman" w:hAnsi="Times New Roman" w:cs="Times New Roman"/>
          <w:color w:val="auto"/>
          <w:u w:val="none"/>
        </w:rPr>
        <w:fldChar w:fldCharType="separate"/>
      </w:r>
      <w:r w:rsidRPr="00C37A37">
        <w:rPr>
          <w:rStyle w:val="ac"/>
          <w:rFonts w:ascii="Times New Roman" w:hAnsi="Times New Roman" w:cs="Times New Roman"/>
          <w:color w:val="auto"/>
          <w:u w:val="none"/>
        </w:rPr>
        <w:t>TR 38.875 V17.0.0</w:t>
      </w:r>
      <w:r w:rsidRPr="00C37A37">
        <w:rPr>
          <w:rStyle w:val="ac"/>
          <w:rFonts w:ascii="Times New Roman" w:hAnsi="Times New Roman" w:cs="Times New Roman"/>
          <w:color w:val="auto"/>
          <w:u w:val="none"/>
        </w:rPr>
        <w:fldChar w:fldCharType="end"/>
      </w:r>
      <w:r w:rsidRPr="00C37A37">
        <w:rPr>
          <w:rStyle w:val="ac"/>
          <w:rFonts w:ascii="Times New Roman" w:hAnsi="Times New Roman" w:cs="Times New Roman"/>
          <w:color w:val="auto"/>
          <w:u w:val="none"/>
        </w:rPr>
        <w:t>, “Study on support of reduced capability NR devices (Release 17)”</w:t>
      </w:r>
      <w:bookmarkEnd w:id="3"/>
    </w:p>
    <w:p w14:paraId="41D72FB9" w14:textId="5C21B5C1" w:rsidR="00724C68" w:rsidRPr="00C37A37" w:rsidRDefault="00724C68" w:rsidP="00724C68">
      <w:pPr>
        <w:pStyle w:val="Reference"/>
        <w:rPr>
          <w:rStyle w:val="ac"/>
          <w:rFonts w:ascii="Times New Roman" w:hAnsi="Times New Roman" w:cs="Times New Roman"/>
          <w:color w:val="auto"/>
          <w:u w:val="none"/>
        </w:rPr>
      </w:pPr>
      <w:r w:rsidRPr="00C37A37">
        <w:rPr>
          <w:rStyle w:val="ac"/>
          <w:rFonts w:ascii="Times New Roman" w:hAnsi="Times New Roman" w:cs="Times New Roman"/>
          <w:color w:val="auto"/>
          <w:u w:val="none"/>
        </w:rPr>
        <w:t xml:space="preserve">R1-2201671, “On further NR </w:t>
      </w:r>
      <w:proofErr w:type="spellStart"/>
      <w:r w:rsidRPr="00C37A37">
        <w:rPr>
          <w:rStyle w:val="ac"/>
          <w:rFonts w:ascii="Times New Roman" w:hAnsi="Times New Roman" w:cs="Times New Roman"/>
          <w:color w:val="auto"/>
          <w:u w:val="none"/>
        </w:rPr>
        <w:t>RedCap</w:t>
      </w:r>
      <w:proofErr w:type="spellEnd"/>
      <w:r w:rsidRPr="00C37A37">
        <w:rPr>
          <w:rStyle w:val="ac"/>
          <w:rFonts w:ascii="Times New Roman" w:hAnsi="Times New Roman" w:cs="Times New Roman"/>
          <w:color w:val="auto"/>
          <w:u w:val="none"/>
        </w:rPr>
        <w:t xml:space="preserve"> UE complexity reduction”, Ericsson</w:t>
      </w:r>
    </w:p>
    <w:p w14:paraId="7727AE3D" w14:textId="77777777" w:rsidR="00002EB0" w:rsidRPr="00002EB0" w:rsidRDefault="00002EB0" w:rsidP="00AB4E7B">
      <w:pPr>
        <w:spacing w:line="288" w:lineRule="auto"/>
        <w:jc w:val="both"/>
        <w:rPr>
          <w:i/>
          <w:lang w:val="en-US"/>
        </w:rPr>
      </w:pPr>
    </w:p>
    <w:sectPr w:rsidR="00002EB0" w:rsidRPr="00002EB0"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A285" w14:textId="77777777" w:rsidR="007E5BDD" w:rsidRDefault="007E5BDD">
      <w:r>
        <w:separator/>
      </w:r>
    </w:p>
  </w:endnote>
  <w:endnote w:type="continuationSeparator" w:id="0">
    <w:p w14:paraId="7AB9056A" w14:textId="77777777" w:rsidR="007E5BDD" w:rsidRDefault="007E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FC76" w14:textId="77777777" w:rsidR="007E5BDD" w:rsidRDefault="007E5BDD">
      <w:r>
        <w:separator/>
      </w:r>
    </w:p>
  </w:footnote>
  <w:footnote w:type="continuationSeparator" w:id="0">
    <w:p w14:paraId="67A06FAA" w14:textId="77777777" w:rsidR="007E5BDD" w:rsidRDefault="007E5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EE169F"/>
    <w:multiLevelType w:val="hybridMultilevel"/>
    <w:tmpl w:val="0A0819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EB7068"/>
    <w:multiLevelType w:val="hybridMultilevel"/>
    <w:tmpl w:val="17F2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0"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354F3"/>
    <w:multiLevelType w:val="hybridMultilevel"/>
    <w:tmpl w:val="662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6"/>
  </w:num>
  <w:num w:numId="3">
    <w:abstractNumId w:val="29"/>
  </w:num>
  <w:num w:numId="4">
    <w:abstractNumId w:val="26"/>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10"/>
  </w:num>
  <w:num w:numId="9">
    <w:abstractNumId w:val="24"/>
  </w:num>
  <w:num w:numId="10">
    <w:abstractNumId w:val="15"/>
  </w:num>
  <w:num w:numId="11">
    <w:abstractNumId w:val="18"/>
  </w:num>
  <w:num w:numId="12">
    <w:abstractNumId w:val="25"/>
  </w:num>
  <w:num w:numId="13">
    <w:abstractNumId w:val="6"/>
  </w:num>
  <w:num w:numId="14">
    <w:abstractNumId w:val="20"/>
  </w:num>
  <w:num w:numId="15">
    <w:abstractNumId w:val="7"/>
  </w:num>
  <w:num w:numId="16">
    <w:abstractNumId w:val="3"/>
  </w:num>
  <w:num w:numId="17">
    <w:abstractNumId w:val="14"/>
  </w:num>
  <w:num w:numId="18">
    <w:abstractNumId w:val="12"/>
  </w:num>
  <w:num w:numId="19">
    <w:abstractNumId w:val="28"/>
  </w:num>
  <w:num w:numId="20">
    <w:abstractNumId w:val="27"/>
  </w:num>
  <w:num w:numId="21">
    <w:abstractNumId w:val="22"/>
  </w:num>
  <w:num w:numId="22">
    <w:abstractNumId w:val="13"/>
  </w:num>
  <w:num w:numId="23">
    <w:abstractNumId w:val="11"/>
  </w:num>
  <w:num w:numId="24">
    <w:abstractNumId w:val="19"/>
  </w:num>
  <w:num w:numId="25">
    <w:abstractNumId w:val="21"/>
  </w:num>
  <w:num w:numId="26">
    <w:abstractNumId w:val="9"/>
  </w:num>
  <w:num w:numId="27">
    <w:abstractNumId w:val="17"/>
  </w:num>
  <w:num w:numId="2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46"/>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A8D"/>
    <w:rsid w:val="00271FD5"/>
    <w:rsid w:val="00272048"/>
    <w:rsid w:val="0027239C"/>
    <w:rsid w:val="00272503"/>
    <w:rsid w:val="0027335C"/>
    <w:rsid w:val="00274160"/>
    <w:rsid w:val="002742FE"/>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1B7"/>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A18"/>
    <w:rsid w:val="003F6BD3"/>
    <w:rsid w:val="003F6C8E"/>
    <w:rsid w:val="003F73AE"/>
    <w:rsid w:val="003F76BC"/>
    <w:rsid w:val="003F7761"/>
    <w:rsid w:val="003F7B43"/>
    <w:rsid w:val="00400344"/>
    <w:rsid w:val="00400725"/>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066C"/>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6B6"/>
    <w:rsid w:val="0069696B"/>
    <w:rsid w:val="00696D04"/>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C68"/>
    <w:rsid w:val="00724EB8"/>
    <w:rsid w:val="00724EDE"/>
    <w:rsid w:val="007252F6"/>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5B6C"/>
    <w:rsid w:val="007F600A"/>
    <w:rsid w:val="007F6103"/>
    <w:rsid w:val="007F63DF"/>
    <w:rsid w:val="007F65B5"/>
    <w:rsid w:val="007F68A6"/>
    <w:rsid w:val="007F69C0"/>
    <w:rsid w:val="007F6DCA"/>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4AFC"/>
    <w:rsid w:val="0081581F"/>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993"/>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AC2"/>
    <w:rsid w:val="00BF2B41"/>
    <w:rsid w:val="00BF3375"/>
    <w:rsid w:val="00BF3522"/>
    <w:rsid w:val="00BF3BDC"/>
    <w:rsid w:val="00BF3BE6"/>
    <w:rsid w:val="00BF3FA2"/>
    <w:rsid w:val="00BF43CE"/>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D91"/>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E0B"/>
    <w:rsid w:val="00DB4F80"/>
    <w:rsid w:val="00DB5A61"/>
    <w:rsid w:val="00DB60C3"/>
    <w:rsid w:val="00DB614F"/>
    <w:rsid w:val="00DB6378"/>
    <w:rsid w:val="00DB6448"/>
    <w:rsid w:val="00DB64B7"/>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2F34"/>
    <w:rsid w:val="00E13998"/>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2A4"/>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73A"/>
    <w:rsid w:val="00FC09BC"/>
    <w:rsid w:val="00FC0A9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outlineLvl w:val="3"/>
    </w:pPr>
    <w:rPr>
      <w:i/>
    </w:rPr>
  </w:style>
  <w:style w:type="paragraph" w:styleId="5">
    <w:name w:val="heading 5"/>
    <w:basedOn w:val="4"/>
    <w:next w:val="a0"/>
    <w:link w:val="50"/>
    <w:uiPriority w:val="9"/>
    <w:qFormat/>
    <w:rsid w:val="004A192D"/>
    <w:pPr>
      <w:tabs>
        <w:tab w:val="left" w:pos="864"/>
      </w:tabs>
      <w:outlineLvl w:val="4"/>
    </w:pPr>
    <w:rPr>
      <w:bCs w:val="0"/>
      <w:i w:val="0"/>
      <w:iCs/>
      <w:sz w:val="18"/>
    </w:rPr>
  </w:style>
  <w:style w:type="paragraph" w:styleId="6">
    <w:name w:val="heading 6"/>
    <w:basedOn w:val="a0"/>
    <w:next w:val="a0"/>
    <w:link w:val="60"/>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f6">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57E9A-E6D3-413A-A7EE-42B69242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7</Pages>
  <Words>2943</Words>
  <Characters>16780</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Feifei Sun</cp:lastModifiedBy>
  <cp:revision>5</cp:revision>
  <cp:lastPrinted>2013-05-13T04:37:00Z</cp:lastPrinted>
  <dcterms:created xsi:type="dcterms:W3CDTF">2022-08-12T04:53:00Z</dcterms:created>
  <dcterms:modified xsi:type="dcterms:W3CDTF">2022-08-12T10:35:00Z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